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 Особенности регулирования труда педагогических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25.05.2020 N 157-ФЗ)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336 ТК РФ</w:t>
      </w:r>
    </w:p>
    <w:p>
      <w:pPr>
        <w:spacing w:after="120"/>
        <w:ind w:firstLine="709"/>
      </w:pPr>
      <w:r>
        <w:rPr>
          <w:sz w:val="24"/>
        </w:rPr>
        <w:t xml:space="preserve">- Применение методов воспитания, связанных с физическим и (или) психическим насилием над личностью обучающегося, воспитанника</w:t>
      </w:r>
    </w:p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 и иными федеральными законами, основаниями прекращения трудового договора с педагогическим работником, а также с руководителем, заместителем руководителя государственной или муниципальной образовательной организации высшего образования и руководителем ее филиала являются: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25.05.2020 N 157-ФЗ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повторное в течение одного года грубое нарушение устава организации, осуществляющей образовательную деятельность;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применение, в том числе однократное, методов воспитания, связанных с физическим и (или) психическим насилием над личностью обучающегося, воспитанника;</w:t>
      </w:r>
    </w:p>
    <w:p>
      <w:pPr>
        <w:spacing w:after="120"/>
        <w:ind w:firstLine="709"/>
      </w:pPr>
      <w:r>
        <w:rPr>
          <w:sz w:val="24"/>
        </w:rPr>
        <w:t xml:space="preserve">3) достижение предельного возраста для замещения соответствующей должности в соответствии со статьей 332.1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25.05.2020 N 157-ФЗ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 с 1 января 2015 года. - Федеральный закон от 22.12.2014 N 443-ФЗ.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336</dc:title>
  <dc:creator>АРБИТРАЖ! · arbi.ru</dc:creator>
  <cp:lastModifiedBy>АРБИТРАЖ!</cp:lastModifiedBy>
  <dcterms:created xsi:type="dcterms:W3CDTF">2026-10-24T15:19:56.299Z</dcterms:created>
</cp:coreProperties>
</file>