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core.xml" ContentType="application/vnd.openxmlformats-package.core-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w:body>
    <w:p>
      <w:pPr>
        <w:spacing w:after="120"/>
        <w:ind w:firstLine="709"/>
      </w:pPr>
      <w:r>
        <w:rPr>
          <w:sz w:val="24"/>
        </w:rPr>
        <w:t xml:space="preserve">ТК РФ, ст. 336.1</w:t>
      </w:r>
    </w:p>
    <w:p>
      <w:pPr>
        <w:spacing w:after="120"/>
        <w:ind w:firstLine="709"/>
      </w:pPr>
      <w:r>
        <w:rPr>
          <w:sz w:val="24"/>
        </w:rPr>
        <w:t xml:space="preserve">Акт: Трудовой кодекс Российской Федерации № 197-ФЗ</w:t>
      </w:r>
    </w:p>
    <w:p>
      <w:pPr>
        <w:spacing w:after="120"/>
        <w:ind w:firstLine="709"/>
      </w:pPr>
      <w:r>
        <w:rPr>
          <w:sz w:val="24"/>
        </w:rPr>
        <w:t xml:space="preserve">Источник: https://www.consultant.ru/document/cons_doc_LAW_34683/</w:t>
      </w:r>
    </w:p>
    <w:p>
      <w:pPr>
        <w:spacing w:after="120"/>
        <w:ind w:firstLine="709"/>
      </w:pPr>
      <w:r>
        <w:rPr>
          <w:sz w:val="24"/>
        </w:rPr>
        <w:t xml:space="preserve">Раздел: Глава 52.1. Особенности регулирования труда научных работников, руководителей научных организаций, их заместителей</w:t>
      </w:r>
    </w:p>
    <w:p/>
    <w:p>
      <w:pPr>
        <w:spacing w:after="120"/>
        <w:ind w:firstLine="709"/>
      </w:pPr>
      <w:r>
        <w:rPr>
          <w:sz w:val="24"/>
        </w:rPr>
        <w:t xml:space="preserve">Текст приведён для работы. Юридическую силу имеет официальный источник —</w:t>
      </w:r>
    </w:p>
    <w:p>
      <w:pPr>
        <w:spacing w:after="120"/>
        <w:ind w:firstLine="709"/>
      </w:pPr>
      <w:r>
        <w:rPr>
          <w:sz w:val="24"/>
        </w:rPr>
        <w:t xml:space="preserve">сверьтесь с ним перед использованием в документе.</w:t>
      </w:r>
    </w:p>
    <w:p/>
    <w:p>
      <w:pPr>
        <w:spacing w:after="120"/>
        <w:ind w:firstLine="709"/>
      </w:pPr>
      <w:r>
        <w:rPr>
          <w:sz w:val="24"/>
        </w:rPr>
        <w:t xml:space="preserve">Трудовые договоры на замещение должностей научных работников могут заключаться как на неопределенный срок, так и на срок, определенный сторонами трудовых договоров.</w:t>
      </w:r>
    </w:p>
    <w:p>
      <w:pPr>
        <w:spacing w:after="120"/>
        <w:ind w:firstLine="709"/>
      </w:pPr>
      <w:r>
        <w:rPr>
          <w:sz w:val="24"/>
        </w:rPr>
        <w:t xml:space="preserve">Заключению трудового договора на замещение отдельных должностей научных работников, а также переводу на соответствующие должности научных работников предшествует избрание по конкурсу на замещение соответствующей должности.</w:t>
      </w:r>
    </w:p>
    <w:p>
      <w:pPr>
        <w:spacing w:after="120"/>
        <w:ind w:firstLine="709"/>
      </w:pPr>
      <w:r>
        <w:rPr>
          <w:sz w:val="24"/>
        </w:rPr>
        <w:t xml:space="preserve">Перечень должностей научных работников, подлежащих замещению по конкурсу, и порядок проведения указанного конкурса определяются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научной и научно-технической деятельности, по согласованию с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труда.</w:t>
      </w:r>
    </w:p>
    <w:p>
      <w:pPr>
        <w:spacing w:after="120"/>
        <w:ind w:firstLine="709"/>
      </w:pPr>
      <w:r>
        <w:rPr>
          <w:sz w:val="24"/>
        </w:rPr>
        <w:t xml:space="preserve">В целях сохранения непрерывности научной деятельности допускается заключение трудового договора на замещение должности научного работника без избрания по конкурсу на замещение соответствующей должности при приеме на работу по совместительству на срок не более одного года, а для замещения временно отсутствующего работника, за которым в соответствии с законом сохраняется место работы, - до выхода этого работника на работу.</w:t>
      </w:r>
    </w:p>
    <w:p>
      <w:pPr>
        <w:spacing w:after="120"/>
        <w:ind w:firstLine="709"/>
      </w:pPr>
      <w:r>
        <w:rPr>
          <w:sz w:val="24"/>
        </w:rPr>
        <w:t xml:space="preserve">При избрании работника по конкурсу на замещение ранее занимаемой им по срочному трудовому договору должности научного работника новый трудовой договор может не заключаться. В этом случае действие срочного трудового договора с работником продлевается по соглашению сторон, заключаемому в письменной форме, на определенный срок не более пяти лет или на неопределенный срок.</w:t>
      </w:r>
    </w:p>
    <w:p>
      <w:pPr>
        <w:spacing w:after="120"/>
        <w:ind w:firstLine="709"/>
      </w:pPr>
      <w:r>
        <w:rPr>
          <w:sz w:val="24"/>
        </w:rPr>
        <w:t xml:space="preserve">При переводе на должность научного работника в результате избрания по конкурсу на соответствующую должность срок действия трудового договора с работником может быть изменен по соглашению сторон, заключаемому в письменной форме, в соответствии с условиями проведения конкурса на определенный срок не более пяти лет или на неопределенный срок.</w:t>
      </w:r>
    </w:p>
    <w:p>
      <w:pPr>
        <w:spacing w:after="120"/>
        <w:ind w:firstLine="709"/>
      </w:pPr>
      <w:r>
        <w:rPr>
          <w:sz w:val="24"/>
        </w:rPr>
        <w:t xml:space="preserve">В целях подтверждения соответствия работника занимаемой им должности научного работника (за исключением научных работников, трудовые договоры с которыми заключены на определенный срок) проводится аттестация в сроки, определяемые локальным нормативным актом, но не чаще одного раза в два года и не реже одного раза в пять лет.</w:t>
      </w:r>
    </w:p>
    <w:p>
      <w:pPr>
        <w:spacing w:after="120"/>
        <w:ind w:firstLine="709"/>
      </w:pPr>
      <w:r>
        <w:rPr>
          <w:sz w:val="24"/>
        </w:rPr>
        <w:t xml:space="preserve">Порядок проведения аттестации работников, занимающих должности научных работников, устанавливается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научной и научно-технической деятельности, по согласованию с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труда.</w:t>
      </w:r>
    </w:p>
    <w:sectPr>
      <w:pgSz w:w="11906" w:h="16838"/>
      <w:pgMar w:top="1134" w:right="850" w:bottom="1134" w:left="1701"/>
    </w:sectPr>
  </w:body>
</w:document>
</file>

<file path=word/styles.xml><?xml version="1.0" encoding="utf-8"?>
<w:styles xmlns:w="http://schemas.openxmlformats.org/wordprocessingml/2006/main">
  <w:docDefaults>
    <w:rPrDefault>
      <w:rPr>
        <w:rFonts w:ascii="Times New Roman" w:hAnsi="Times New Roman" w:cs="Times New Roman"/>
        <w:sz w:val="24"/>
      </w:rPr>
    </w:rPrDefault>
  </w:docDefaults>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

<file path=docProps/core.xml><?xml version="1.0" encoding="utf-8"?>
<cp:coreProperties xmlns:cp="http://schemas.openxmlformats.org/package/2006/metadata/core-properties" xmlns:dc="http://purl.org/dc/elements/1.1/" xmlns:dcterms="http://purl.org/dc/terms/" xmlns:xsi="http://www.w3.org/2001/XMLSchema-instance">
  <dc:title>ТК РФ, ст. 336.1</dc:title>
  <dc:creator>АРБИТРАЖ! · arbi.ru</dc:creator>
  <cp:lastModifiedBy>АРБИТРАЖ!</cp:lastModifiedBy>
  <dcterms:created xsi:type="dcterms:W3CDTF">2026-10-24T14:18:59.964Z</dcterms:created>
</cp:coreProperties>
</file>