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53. Особенности регулирования труда работников, направляемых на работу в дипломатические представительства и консульские учреждения Российской Федерации, а также в представительства федеральных органов исполнительной власти и государственных учреждений Российской Федерации за границей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Условия труда и отдыха работников, направляемых на работу в представительства Российской Федерации за границей, определяются локальными нормативными актами соответствующего представительства и трудовыми договорами, которые не могут ухудшать положение работников по сравнению с установленным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Минимальная продолжительность ежегодных дополнительных оплачиваемых отпусков и условия их предоставления работникам, работающим в представительствах Российской Федерации за границей в странах с особыми (в том числе климатическими) условиями, а также перечень этих стран устанавливаются в порядке , определяемом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07.06.2025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ежегодного дополнительного оплачиваемого отпуска, предоставляемого работникам, работающим в конкретных странах, предусмотренных перечнем , определяемым в соответствии с частью второй настоящей статьи,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разведывательной деятельности, и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07.06.2025 N 144-ФЗ)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339</dc:title>
  <dc:creator>АРБИТРАЖ! · arbi.ru</dc:creator>
  <cp:lastModifiedBy>АРБИТРАЖ!</cp:lastModifiedBy>
  <dcterms:created xsi:type="dcterms:W3CDTF">2026-10-24T09:35:50.848Z</dcterms:created>
</cp:coreProperties>
</file>