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341.2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53.1. Особенности регулирования труда работников, направляемых временно работодателем к другим физическим лицам или юридическим лицам по договору о предоставлении труда работников (персонала)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26.12.2024 N 498-ФЗ)</w:t>
      </w:r>
    </w:p>
    <w:p>
      <w:pPr>
        <w:spacing w:after="120"/>
        <w:ind w:firstLine="709"/>
      </w:pPr>
      <w:r>
        <w:rPr>
          <w:sz w:val="24"/>
        </w:rPr>
        <w:t xml:space="preserve">(см. текст в предыдущей редакции )</w:t>
      </w:r>
    </w:p>
    <w:p>
      <w:pPr>
        <w:spacing w:after="120"/>
        <w:ind w:firstLine="709"/>
      </w:pPr>
      <w:r>
        <w:rPr>
          <w:sz w:val="24"/>
        </w:rPr>
        <w:t xml:space="preserve">Частное агентство занятости имеет право заключать с работником трудовой договор, указанный в части первой статьи 341.1-4 настоящего Кодекса, в случаях направления работника временно для выполнения работы у принимающей стороны по договору о предоставлении труда работников (персонала):</w:t>
      </w:r>
    </w:p>
    <w:p>
      <w:pPr>
        <w:spacing w:after="120"/>
        <w:ind w:firstLine="709"/>
      </w:pPr>
      <w:r>
        <w:rPr>
          <w:sz w:val="24"/>
        </w:rPr>
        <w:t xml:space="preserve">1) к физическому лицу, не являющемуся индивидуальным предпринимателем, в целях личного обслуживания, оказания помощи по ведению домашнего хозяйства;</w:t>
      </w:r>
    </w:p>
    <w:p>
      <w:pPr>
        <w:spacing w:after="120"/>
        <w:ind w:firstLine="709"/>
      </w:pPr>
      <w:r>
        <w:rPr>
          <w:sz w:val="24"/>
        </w:rPr>
        <w:t xml:space="preserve">2) к 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pPr>
        <w:spacing w:after="120"/>
        <w:ind w:firstLine="709"/>
      </w:pPr>
      <w:r>
        <w:rPr>
          <w:sz w:val="24"/>
        </w:rPr>
        <w:t xml:space="preserve">3) к индивидуальному предпринимателю или юридическому лицу для проведения работ, связанных с заведомо временным (до 18 месяцев) расширением производства или объема оказываемых услуг.</w:t>
      </w:r>
    </w:p>
    <w:p>
      <w:pPr>
        <w:spacing w:after="120"/>
        <w:ind w:firstLine="709"/>
      </w:pPr>
      <w:r>
        <w:rPr>
          <w:sz w:val="24"/>
        </w:rPr>
        <w:t xml:space="preserve">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 частное агентство занятости имеет право заключать с этими лицами трудовые договоры, указанные в части первой статьи 341.1-4 настоящего Кодекса, как в случаях, предусмотренных частью первой настоящей статьи, так и в иных случаях, при которых в соответствии с настоящим Кодексом или другими федеральными законами с работниками заключаются либо могут заключаться срочные трудовые договоры.</w:t>
      </w:r>
    </w:p>
    <w:p>
      <w:pPr>
        <w:spacing w:after="120"/>
        <w:ind w:firstLine="709"/>
      </w:pPr>
      <w:r>
        <w:rPr>
          <w:sz w:val="24"/>
        </w:rPr>
        <w:t xml:space="preserve">Наряду со случаями, предусмотренными статьей 341.1-3 настоящего Кодекса, направление работников частными агентствами занятости для выполнения работы у принимающей стороны по договору о предоставлении труда работников (персонала) не допускается в целях:</w:t>
      </w:r>
    </w:p>
    <w:p>
      <w:pPr>
        <w:spacing w:after="120"/>
        <w:ind w:firstLine="709"/>
      </w:pPr>
      <w:r>
        <w:rPr>
          <w:sz w:val="24"/>
        </w:rPr>
        <w:t xml:space="preserve">1) выполнения на объектах, отнесенных в соответствии с законодательством Российской Федерации к опасным производственным объектам I и II классов опасности, отдельных видов работ, перечни которых утверждаются уполномоченным Правительством Российской Федерации органом государственного регулирования промышленной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spacing w:after="120"/>
        <w:ind w:firstLine="709"/>
      </w:pPr>
      <w:r>
        <w:rPr>
          <w:sz w:val="24"/>
        </w:rPr>
        <w:t xml:space="preserve">(п. 1 в ред. Федерального закона от 20.02.2026 N 37-ФЗ)</w:t>
      </w:r>
    </w:p>
    <w:p>
      <w:pPr>
        <w:spacing w:after="120"/>
        <w:ind w:firstLine="709"/>
      </w:pPr>
      <w:r>
        <w:rPr>
          <w:sz w:val="24"/>
        </w:rPr>
        <w:t xml:space="preserve">(см. текст в предыдущей редакции )</w:t>
      </w:r>
    </w:p>
    <w:p>
      <w:pPr>
        <w:spacing w:after="120"/>
        <w:ind w:firstLine="709"/>
      </w:pPr>
      <w:r>
        <w:rPr>
          <w:sz w:val="24"/>
        </w:rPr>
        <w:t xml:space="preserve">2) выполнения работ на рабочих местах, условия труда на которых в соответствии с законодательством Российской Федерации отнесены к вредным условиям труда 3 или 4 степени либо опасным условиям труда;</w:t>
      </w:r>
    </w:p>
    <w:p>
      <w:pPr>
        <w:spacing w:after="120"/>
        <w:ind w:firstLine="709"/>
      </w:pPr>
      <w:r>
        <w:rPr>
          <w:sz w:val="24"/>
        </w:rPr>
        <w:t xml:space="preserve">3) замещения отдельных должностей в соответствии со штатным расписанием принимающей стороны, если наличие работников, замещающих соответствующие должности, является условием получения принимающей стороной лицензии или иного специального разрешения на осуществление определенного вида деятельности, условием членства в саморегулируемой организации или выдачи саморегулируемой организацией свидетельства о допуске к определенному виду работ;</w:t>
      </w:r>
    </w:p>
    <w:p>
      <w:pPr>
        <w:spacing w:after="120"/>
        <w:ind w:firstLine="709"/>
      </w:pPr>
      <w:r>
        <w:rPr>
          <w:sz w:val="24"/>
        </w:rPr>
        <w:t xml:space="preserve">4) выполнения работниками работ в качестве членов экипажей морских судов и судов смешанного (река - море) плавания;</w:t>
      </w:r>
    </w:p>
    <w:p>
      <w:pPr>
        <w:spacing w:after="120"/>
        <w:ind w:firstLine="709"/>
      </w:pPr>
      <w:r>
        <w:rPr>
          <w:sz w:val="24"/>
        </w:rPr>
        <w:t xml:space="preserve">5) выполнения работ в расположенных на территории Российской Федерации дипломатических представительствах и консульских учреждениях иностранных государств, международных организациях и их представительствах, у пребывающих на территории Российской Федерации дипломатических агентов, консульских должностных лиц и членов их семей, которые проживают вместе с ними.</w:t>
      </w:r>
    </w:p>
    <w:p>
      <w:pPr>
        <w:spacing w:after="120"/>
        <w:ind w:firstLine="709"/>
      </w:pPr>
      <w:r>
        <w:rPr>
          <w:sz w:val="24"/>
        </w:rPr>
        <w:t xml:space="preserve">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w:t>
      </w:r>
    </w:p>
    <w:p>
      <w:pPr>
        <w:spacing w:after="120"/>
        <w:ind w:firstLine="709"/>
      </w:pPr>
      <w:r>
        <w:rPr>
          <w:sz w:val="24"/>
        </w:rPr>
        <w:t xml:space="preserve">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частью четвертой настоящей статьи.</w:t>
      </w:r>
    </w:p>
    <w:p>
      <w:pPr>
        <w:spacing w:after="120"/>
        <w:ind w:firstLine="709"/>
      </w:pPr>
      <w:r>
        <w:rPr>
          <w:sz w:val="24"/>
        </w:rPr>
        <w:t xml:space="preserve">Дополнительные соглашения к трудовому договору, указанные в частях четвертой и пятой настоящей статьи, являются неотъемлемой частью трудового договора, заключаются в письменной форме, составляются в двух экземплярах, каждый из которых подписывается сторонами. Один экземпляр дополнительного соглашения к трудовому договору передается работнику, другой экземпляр хранится у работодателя. Получение работником экземпляра дополнительного соглашения к трудовому договору должно подтверждаться подписью работника на экземпляре дополнительного соглашения к трудовому договору, хранящемся у работодателя.</w:t>
      </w:r>
    </w:p>
    <w:p>
      <w:pPr>
        <w:spacing w:after="120"/>
        <w:ind w:firstLine="709"/>
      </w:pPr>
      <w:r>
        <w:rPr>
          <w:sz w:val="24"/>
        </w:rPr>
        <w:t xml:space="preserve">В случаях, если это предусмотрено договором о предоставлении труда работников (персонала), в дополнительных соглашениях к трудовому договору, указанных в частях четвертой и пятой настоящей статьи, могут предусматриваться условия:</w:t>
      </w:r>
    </w:p>
    <w:p>
      <w:pPr>
        <w:spacing w:after="120"/>
        <w:ind w:firstLine="709"/>
      </w:pPr>
      <w:r>
        <w:rPr>
          <w:sz w:val="24"/>
        </w:rPr>
        <w:t xml:space="preserve">1) 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pPr>
        <w:spacing w:after="120"/>
        <w:ind w:firstLine="709"/>
      </w:pPr>
      <w:r>
        <w:rPr>
          <w:sz w:val="24"/>
        </w:rPr>
        <w:t xml:space="preserve">2) об обязанности принимающей стороны обеспечивать направленного работника оборудованием, инструментами, средствами индивидуальной защиты, технической документацией и иными средствами, необходимыми для исполнения им трудовых обязанностей;</w:t>
      </w:r>
    </w:p>
    <w:p>
      <w:pPr>
        <w:spacing w:after="120"/>
        <w:ind w:firstLine="709"/>
      </w:pPr>
      <w:r>
        <w:rPr>
          <w:sz w:val="24"/>
        </w:rPr>
        <w:t xml:space="preserve">3) об обязанности принимающей стороны обеспечить обучение направленного работника безопасным методам и приемам выполнения работ;</w:t>
      </w:r>
    </w:p>
    <w:p>
      <w:pPr>
        <w:spacing w:after="120"/>
        <w:ind w:firstLine="709"/>
      </w:pPr>
      <w:r>
        <w:rPr>
          <w:sz w:val="24"/>
        </w:rPr>
        <w:t xml:space="preserve">4) об обязанности принимающей стороны обеспечивать бытовые нужды направленного работника, связанные с исполнением им трудовых обязанностей;</w:t>
      </w:r>
    </w:p>
    <w:p>
      <w:pPr>
        <w:spacing w:after="120"/>
        <w:ind w:firstLine="709"/>
      </w:pPr>
      <w:r>
        <w:rPr>
          <w:sz w:val="24"/>
        </w:rPr>
        <w:t xml:space="preserve">5) об обязанности принимающей стороны отстранять от работы или не допускать к работе направленного работника в случаях, указанных в части первой статьи 76 настоящего Кодекса.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w:t>
      </w:r>
    </w:p>
    <w:p>
      <w:pPr>
        <w:spacing w:after="120"/>
        <w:ind w:firstLine="709"/>
      </w:pPr>
      <w:r>
        <w:rPr>
          <w:sz w:val="24"/>
        </w:rPr>
        <w:t xml:space="preserve">Частное агентство занятости обязано вносить сведения о работе по договору о предоставлении труда работников (персонала) у принимающей стороны в трудовую книжку работника и (или) сведения о трудовой деятельности ( статья 66.1 настоящего Кодекса).</w:t>
      </w:r>
    </w:p>
    <w:p>
      <w:pPr>
        <w:spacing w:after="120"/>
        <w:ind w:firstLine="709"/>
      </w:pPr>
      <w:r>
        <w:rPr>
          <w:sz w:val="24"/>
        </w:rPr>
        <w:t xml:space="preserve">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w:t>
      </w:r>
    </w:p>
    <w:p>
      <w:pPr>
        <w:spacing w:after="120"/>
        <w:ind w:firstLine="709"/>
      </w:pPr>
      <w:r>
        <w:rPr>
          <w:sz w:val="24"/>
        </w:rPr>
        <w:t xml:space="preserve">Федеральный государственный контроль (надзор)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установленных в соответствии с пунктом 1 статьи 341.1-1 настоящего Кодекса,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spacing w:after="120"/>
        <w:ind w:firstLine="709"/>
      </w:pPr>
      <w:r>
        <w:rPr>
          <w:sz w:val="24"/>
        </w:rPr>
        <w:t xml:space="preserve">Предметом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является соблюдение частным агентством занятости требований аккредитации частных агентств занятости на право осуществления деятельности по предоставлению труда работников (персонала), установленных Правительством Российской Федерации.</w:t>
      </w:r>
    </w:p>
    <w:p>
      <w:pPr>
        <w:spacing w:after="120"/>
        <w:ind w:firstLine="709"/>
      </w:pPr>
      <w:r>
        <w:rPr>
          <w:sz w:val="24"/>
        </w:rPr>
        <w:t xml:space="preserve">Организация и осуществление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регулируются законодательством о государственном контроле (надзоре) и муниципальном контроле в Российской Федерации.</w:t>
      </w:r>
    </w:p>
    <w:p>
      <w:pPr>
        <w:spacing w:after="120"/>
        <w:ind w:firstLine="709"/>
      </w:pPr>
      <w:r>
        <w:rPr>
          <w:sz w:val="24"/>
        </w:rPr>
        <w:t xml:space="preserve">Положение о федеральном государственном контроле (надзоре)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утверждается Правительством Российской Федерации.</w:t>
      </w:r>
    </w:p>
    <w:p>
      <w:pPr>
        <w:spacing w:after="120"/>
        <w:ind w:firstLine="709"/>
      </w:pPr>
      <w:r>
        <w:rPr>
          <w:sz w:val="24"/>
        </w:rPr>
        <w:t xml:space="preserve">Оценка выполнения частным агентством занятости обязанностей по трудовым договорам, заключенным с работниками в целях направления их по договору о предоставлении труда работников (персонала),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
      <w:pPr>
        <w:spacing w:after="120"/>
        <w:ind w:firstLine="709"/>
      </w:pPr>
      <w:r>
        <w:rPr>
          <w:sz w:val="24"/>
        </w:rPr>
        <w:t xml:space="preserve">## Статья 341.2-1.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w:t>
      </w:r>
    </w:p>
    <w:p>
      <w:pPr>
        <w:spacing w:after="120"/>
        <w:ind w:firstLine="709"/>
      </w:pPr>
      <w:r>
        <w:rPr>
          <w:sz w:val="24"/>
        </w:rPr>
        <w:t xml:space="preserve">(введена Федеральным законом от 26.12.2024 N 498-ФЗ)</w:t>
      </w:r>
    </w:p>
    <w:p>
      <w:pPr>
        <w:spacing w:after="120"/>
        <w:ind w:firstLine="709"/>
      </w:pPr>
      <w:r>
        <w:rPr>
          <w:sz w:val="24"/>
        </w:rPr>
        <w:t xml:space="preserve">На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распространяются положения настоящей главы с учетом особенностей, предусмотренных настоящей статьей.</w:t>
      </w:r>
    </w:p>
    <w:p>
      <w:pPr>
        <w:spacing w:after="120"/>
        <w:ind w:firstLine="709"/>
      </w:pPr>
      <w:r>
        <w:rPr>
          <w:sz w:val="24"/>
        </w:rPr>
        <w:t xml:space="preserve">Деятельность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осуществляется юридическим лицом ,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уполномоченным указанным федеральным органом исполнительной власти на осуществление такой деятельности (далее для целей настоящей статьи - уполномоченная организация).</w:t>
      </w:r>
    </w:p>
    <w:p>
      <w:pPr>
        <w:spacing w:after="120"/>
        <w:ind w:firstLine="709"/>
      </w:pPr>
      <w:r>
        <w:rPr>
          <w:sz w:val="24"/>
        </w:rPr>
        <w:t xml:space="preserve">Уполномоченная организация вправе направлять временно работников по договору о предоставлении труда работников (персонала) к другим находящимся на территории Российской Федерации физическим лицам или юридическим лицам в случае наделения уполномоченной организации таким полномочием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spacing w:after="120"/>
        <w:ind w:firstLine="709"/>
      </w:pPr>
      <w:r>
        <w:rPr>
          <w:sz w:val="24"/>
        </w:rPr>
        <w:t xml:space="preserve">На работников, направляемых временно по договору о предоставлении труда работников (персонала) уполномоченной организацией для выполнения работы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к другим находящимся на территории Российской Федерации физическим лицам или юридическим лицам, распространяется действие трудового законодательства Российской Федерации и иных нормативных правовых актов, содержащих нормы трудового права.</w:t>
      </w:r>
    </w:p>
    <w:p>
      <w:pPr>
        <w:spacing w:after="120"/>
        <w:ind w:firstLine="709"/>
      </w:pPr>
      <w:r>
        <w:rPr>
          <w:sz w:val="24"/>
        </w:rPr>
        <w:t xml:space="preserve">С работником, принимаемым на работу в уполномоченную организацию и направляемым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к пребывающим на территории Российской Федерации дипломатическому агенту, консульскому должностному лицу и членам их семей, которые проживают вместе с ними, либо к другим находящимся на территории Российской Федерации физическому лицу или юридическому лицу, заключается срочный трудовой договор на период выполнения такой работы в соответствии с заключенным договором о предоставлении труда работников (персонала), но не более чем на пять лет. По окончании указанного срока трудовой договор с этим работником может быть заключен на новый срок.</w:t>
      </w:r>
    </w:p>
    <w:p>
      <w:pPr>
        <w:spacing w:after="120"/>
        <w:ind w:firstLine="709"/>
      </w:pPr>
      <w:r>
        <w:rPr>
          <w:sz w:val="24"/>
        </w:rPr>
        <w:t xml:space="preserve">Допускается досрочное расторжение трудового договора с работником, направленным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либо к пребывающим на территории Российской Федерации дипломатическому агенту, консульскому должностному лицу или членам их семей, которые проживают вместе с ними, в случаях:</w:t>
      </w:r>
    </w:p>
    <w:p>
      <w:pPr>
        <w:spacing w:after="120"/>
        <w:ind w:firstLine="709"/>
      </w:pPr>
      <w:r>
        <w:rPr>
          <w:sz w:val="24"/>
        </w:rPr>
        <w:t xml:space="preserve">1) прекращения деятельности на территории Российской Федерации дипломатического представительства или консульского учреждения иностранного государства, международной организации или ее представительства либо окончания срока пребывания на территории Российской Федерации дипломатического агента, консульского должностного лица и членов их семей, которые проживают вместе с ними;</w:t>
      </w:r>
    </w:p>
    <w:p>
      <w:pPr>
        <w:spacing w:after="120"/>
        <w:ind w:firstLine="709"/>
      </w:pPr>
      <w:r>
        <w:rPr>
          <w:sz w:val="24"/>
        </w:rPr>
        <w:t xml:space="preserve">2) однократного грубого нарушения трудовых обязанностей, с которыми работник был ознакомлен при заключении трудового договора;</w:t>
      </w:r>
    </w:p>
    <w:p>
      <w:pPr>
        <w:spacing w:after="120"/>
        <w:ind w:firstLine="709"/>
      </w:pPr>
      <w:r>
        <w:rPr>
          <w:sz w:val="24"/>
        </w:rPr>
        <w:t xml:space="preserve">3) введения в Российской Федерации ограничения или установления запрета на заключение договоров о предоставлении труда работников (персонала) с расположенными на ее территории дипломатическим представительством или консульским учреждением иностранного государства, международной организацией или ее представительством, совершающими недружественные действия в отношении Российской Федерации, граждан Российской Федерации или российских юридических лиц.</w:t>
      </w:r>
    </w:p>
    <w:p>
      <w:pPr>
        <w:spacing w:after="120"/>
        <w:ind w:firstLine="709"/>
      </w:pPr>
      <w:r>
        <w:rPr>
          <w:sz w:val="24"/>
        </w:rPr>
        <w:t xml:space="preserve">Правительством Российской Федерации могут устанавливаться иные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лицам или юридическим лицам.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341.2</dc:title>
  <dc:creator>АРБИТРАЖ! · arbi.ru</dc:creator>
  <cp:lastModifiedBy>АРБИТРАЖ!</cp:lastModifiedBy>
  <dcterms:created xsi:type="dcterms:W3CDTF">2026-10-24T05:39:56.849Z</dcterms:created>
</cp:coreProperties>
</file>