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Положения настоящей главы регулируют трудовые отношения с работниками, трудовая функция которых состоит в подготовке к спортивным соревнованиям и участии в спортивных соревнованиях по определенным виду или видам спорта (далее - спортсмены), а также с работниками,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 (далее - тренеры).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29.02.2012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качестве работодателей могут выступать лица, определенные частями третьей и четвертой статьи 20 настоящего Кодекса, за исключением работодателей - физических лиц, не являющихся индивидуальными предпринимателями.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спортсменов, тренеров устанавливаются трудовым законодательством и иными нормативными правовыми актами, содержащими нормы трудового права, коллективными договорами, соглашениями, а также локальными нормативными актами, принимаемыми работодателями в соответствии с требованиями статьи 8 настоящего Кодекса с учетом мнения выборного органа первичной профсоюзной организации, норм, утвержденных общероссийскими спортивными федерациями по соответствующим виду или видам спорта, норм, утвержденных профессиональными спортивными лигами и направленных на регулирование отношений, связанных с участием спортсменов в отдельных официальных спортивных соревнованиях, которые включены в перечень , утверждаемый в соответствии с частью 6 статьи 25 Федерального закона от 4 декабря 2007 года N 329-ФЗ "О физической культуре и спорте в Российской Федерации", и организаторами которых являются такие профессиональные спортивные лиги (далее - отдельные официальные спортивные соревнования, организованные профессиональными спортивными лигами), а также на регулирование отношений, связанных с проведением со спортсменами тренировочных мероприятий по подготовке к отдельным официальным спортивным соревнованиям, организованным профессиональными спортивными лигами.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29.12.2025 N 532-ФЗ)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спортсменов, тренеров, которые в соответствии со статьей 252 настоящего Кодекса могут устанавливаться исключительно настоящим Кодексом, а также случаи и порядок установления таких особенностей другими актами, содержащими нормы трудового права, определяются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Особенности режима рабочего времени спортсменов, тренеров, привлечения их к сверхурочной работе, работе в ночное время, в выходные и нерабочие праздничные дни, а также особенности оплаты труда спортсменов, тренеров в ночное время, в выходные и нерабочие праздничные дни могут устанавливаться коллективными договорами, соглашениями, локальными нормативными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348.1</dc:title>
  <dc:creator>АРБИТРАЖ! · arbi.ru</dc:creator>
  <cp:lastModifiedBy>АРБИТРАЖ!</cp:lastModifiedBy>
  <dcterms:created xsi:type="dcterms:W3CDTF">2026-10-23T18:57:16.376Z</dcterms:created>
</cp:coreProperties>
</file>