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348.7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54.1. Особенности регулирования труда спортсменов и тренеров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348.7 ТК РФ</w:t>
      </w:r>
    </w:p>
    <w:p>
      <w:pPr>
        <w:spacing w:after="120"/>
        <w:ind w:firstLine="709"/>
      </w:pPr>
      <w:r>
        <w:rPr>
          <w:sz w:val="24"/>
        </w:rPr>
        <w:t xml:space="preserve">- Ограничения на работу по совместительству, установленные для спортсменов</w:t>
      </w:r>
    </w:p>
    <w:p>
      <w:pPr>
        <w:spacing w:after="120"/>
        <w:ind w:firstLine="709"/>
      </w:pPr>
      <w:r>
        <w:rPr>
          <w:sz w:val="24"/>
        </w:rPr>
        <w:t xml:space="preserve">Спортсмен, тренер имеют право работать по совместительству у другого работодателя в качестве спортсмена или тренера только с разрешения работодателя по основному месту работы.</w:t>
      </w:r>
    </w:p>
    <w:p>
      <w:pPr>
        <w:spacing w:after="120"/>
        <w:ind w:firstLine="709"/>
      </w:pPr>
      <w:r>
        <w:rPr>
          <w:sz w:val="24"/>
        </w:rPr>
        <w:t xml:space="preserve">В период временного перевода спортсмена к другому работодателю ( статья 348.4 настоящего Кодекса) разрешение на работу по совместительству необходимо получить как у работодателя по месту временной работы, так и у работодателя, с которым первоначально заключен трудовой договор.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348.7</dc:title>
  <dc:creator>АРБИТРАЖ! · arbi.ru</dc:creator>
  <cp:lastModifiedBy>АРБИТРАЖ!</cp:lastModifiedBy>
  <dcterms:created xsi:type="dcterms:W3CDTF">2026-10-23T12:02:15.198Z</dcterms:created>
</cp:coreProperties>
</file>