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351.4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457-ФЗ)</w:t>
      </w:r>
    </w:p>
    <w:p>
      <w:pPr>
        <w:spacing w:after="120"/>
        <w:ind w:firstLine="709"/>
      </w:pPr>
      <w:r>
        <w:rPr>
          <w:sz w:val="24"/>
        </w:rPr>
        <w:t xml:space="preserve">Наряду с основаниями, предусмотренными настоящим Кодексом , дополнительные основания прекращения трудового договора с помощником, работником нотариуса могут быть установлены законодательством о нотариате.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351.4</dc:title>
  <dc:creator>АРБИТРАЖ! · arbi.ru</dc:creator>
  <cp:lastModifiedBy>АРБИТРАЖ!</cp:lastModifiedBy>
  <dcterms:created xsi:type="dcterms:W3CDTF">2026-10-23T07:48:07.540Z</dcterms:created>
</cp:coreProperties>
</file>