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353.1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57. Федеральный государственный контроль (надзор) и ведомственный контроль за соблюдением трудового законодательства и иных нормативных правовых актов, содержащих нормы трудового права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18.07.2011 N 242-ФЗ)</w:t>
      </w:r>
    </w:p>
    <w:p>
      <w:pPr>
        <w:spacing w:after="120"/>
        <w:ind w:firstLine="709"/>
      </w:pPr>
      <w:r>
        <w:rPr>
          <w:sz w:val="24"/>
        </w:rPr>
        <w:t xml:space="preserve">Ведомственный контроль за соблюдением трудового законодательства и иных нормативных правовых актов, содержащих нормы трудового права, в подведомственных организациях осуществляется федеральными органами исполнительной власти, органами исполнительной власти субъектов Российской Федерации, органами местного самоуправления в порядке и на условиях, определяемых законами Российской Федерации и законами субъектов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353.1</dc:title>
  <dc:creator>АРБИТРАЖ! · arbi.ru</dc:creator>
  <cp:lastModifiedBy>АРБИТРАЖ!</cp:lastModifiedBy>
  <dcterms:created xsi:type="dcterms:W3CDTF">2026-10-23T13:12:53.280Z</dcterms:created>
</cp:coreProperties>
</file>