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356 ТК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заинтересованное лицо) хочет признать незаконным предписание (заключение) Гострудинспекции</w:t>
      </w:r>
    </w:p>
    <w:p>
      <w:pPr>
        <w:spacing w:after="120"/>
        <w:ind w:firstLine="709"/>
      </w:pPr>
      <w:r>
        <w:rPr>
          <w:sz w:val="24"/>
        </w:rPr>
        <w:t xml:space="preserve">В соответствии с возложенными на нее задачами федеральная инспекция труда реализует следующие основные полномочия: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осуществляет 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анализирует обстоятельства и причины выявленных нарушений, принимает меры по их устранению и восстановлению нарушенных трудовых прав граждан;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осуществляет в соответствии с законодательством Российской Федерации производство по делам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направляет в установленном порядке соответствующую информацию в федеральные органы исполнительной власти, органы исполнительной власти субъектов Российской Федерации, органы местного самоуправления, правоохранительные органы и в суды;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30.06.2006 N 90-ФЗ;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18.12.2006 N 232-ФЗ;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проверяет соблюдение установленного порядка расследования и учета несчастных случаев на производстве;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18.07.2011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обобщает практику применения, анализирует причины нарушений трудового законодательства и иных нормативных правовых актов, содержащих нормы трудового права, готовит соответствующие предложения по их совершенствованию;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анализирует состояние и причины производственного травматизма и разрабатывает предложения по его профилактике, принимает участие в расследовании несчастных случаев на производстве или проводит его самостоятельно;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одиннадцатый - двенадцатый утратили силу. - Федеральный закон от 30.06.2006 N 90-ФЗ;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принимает необходимые меры по привлечению в установленном порядке квалифицированных экспертов и (или) организаций в целях обеспечения надлежащего применения положений трудового законодательства и иных нормативных правовых актов, содержащих нормы трудового права, получения объективной оценки состояния условий труда на рабочих местах, а также получения информации о влиянии применяемых технологий, используемых материалов и методов на состояние здоровья и безопасность работников;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запрашивает у федеральных органов исполнительной власти и их территориальных органов, органов исполнительной власти субъектов Российской Федерации, органов местного самоуправления, органов прокуратуры, судебных органов, работодателей и других организаций и безвозмездно получает от них информацию, необходимую для выполнения возложенных на нее задач;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24.07.2009 N 206-ФЗ , от 28.12.2013 N 421-ФЗ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ведет прием и рассматривает заявления, письма, жалобы и иные обращения граждан о нарушениях их трудовых прав, принимает меры по устранению выявленных нарушений и восстановлению нарушенных прав;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осуществляет информирование и консультирование работодателей и работников по вопросам соблюдения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информирует общественность о выявленных нарушениях трудового законодательства и иных нормативных правовых актов, содержащих нормы трудового права, ведет разъяснительную работу о трудовых правах граждан;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готовит и публикует ежегодные доклады о соблюдении трудового законодательства и иных нормативных правовых актов, содержащих нормы трудового права, в установленном порядке представляет их Президенту Российской Федерации и в Правительство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проверяет соблюдение требований,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заболеваний, а также порядка назначения, исчисления и выплаты пособий по временной нетрудоспособности за счет средств работодателей;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157-ФЗ, в ред. Федерального закона от 18.07.2011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направляет в национальный орган по аккредитации представления о приостановке действия аттестата аккредитации организации , проводящей специальную оценку условий труда и допускающей нарушение требований законодательства о специальной оценке условий труда;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направляет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труда, предложение об аннулировании сертификата эксперта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направляет в соответствующие органы государственной власти информацию о фактах нарушений, действиях (бездействии) или злоупотреблениях, которые не подпадают под действие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организует и проводит мероприятия, направленные на профилактику нарушений трудового законодательства и иных нормативных правовых актов, содержащих нормы трудового права, в соответствии с ежегодно утверждаемой ею программой профилактики таких нарушений;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02.12.2019 N 393-ФЗ)</w:t>
      </w:r>
    </w:p>
    <w:p>
      <w:pPr>
        <w:spacing w:after="120"/>
        <w:ind w:firstLine="709"/>
      </w:pPr>
      <w:r>
        <w:rPr>
          <w:sz w:val="24"/>
        </w:rPr>
        <w:t xml:space="preserve">принимает меры по принудительному исполнению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02.12.2019 N 393-ФЗ)</w:t>
      </w:r>
    </w:p>
    <w:p>
      <w:pPr>
        <w:spacing w:after="120"/>
        <w:ind w:firstLine="709"/>
      </w:pPr>
      <w:r>
        <w:rPr>
          <w:sz w:val="24"/>
        </w:rPr>
        <w:t xml:space="preserve">иные полномочия в соответствии с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356</dc:title>
  <dc:creator>АРБИТРАЖ! · arbi.ru</dc:creator>
  <cp:lastModifiedBy>АРБИТРАЖ!</cp:lastModifiedBy>
  <dcterms:created xsi:type="dcterms:W3CDTF">2026-10-23T10:01:58.139Z</dcterms:created>
</cp:coreProperties>
</file>