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371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58. Защита трудовых прав и законных интересов работников профессиональными союзами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371 ТК РФ</w:t>
      </w:r>
    </w:p>
    <w:p>
      <w:pPr>
        <w:spacing w:after="120"/>
        <w:ind w:firstLine="709"/>
      </w:pPr>
      <w:r>
        <w:rPr>
          <w:sz w:val="24"/>
        </w:rPr>
        <w:t xml:space="preserve">- Случаи учета мнения выборного органа первичной профсоюзной организации</w:t>
      </w:r>
    </w:p>
    <w:p>
      <w:pPr>
        <w:spacing w:after="120"/>
        <w:ind w:firstLine="709"/>
      </w:pPr>
      <w:r>
        <w:rPr>
          <w:sz w:val="24"/>
        </w:rPr>
        <w:t xml:space="preserve">Работодатель принимает решения с учетом мнения соответствующего профсоюзного органа в случаях, предусмотренных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371</dc:title>
  <dc:creator>АРБИТРАЖ! · arbi.ru</dc:creator>
  <cp:lastModifiedBy>АРБИТРАЖ!</cp:lastModifiedBy>
  <dcterms:created xsi:type="dcterms:W3CDTF">2026-10-23T02:54:57.100Z</dcterms:created>
</cp:coreProperties>
</file>