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375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58. Защита трудовых прав и законных интересов работников профессиональными союзами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375 ТК РФ</w:t>
      </w:r>
    </w:p>
    <w:p>
      <w:pPr>
        <w:spacing w:after="120"/>
        <w:ind w:firstLine="709"/>
      </w:pPr>
      <w:r>
        <w:rPr>
          <w:sz w:val="24"/>
        </w:rPr>
        <w:t xml:space="preserve">- Переход на выборную работу</w:t>
      </w:r>
    </w:p>
    <w:p>
      <w:pPr>
        <w:spacing w:after="120"/>
        <w:ind w:firstLine="709"/>
      </w:pPr>
      <w:r>
        <w:rPr>
          <w:sz w:val="24"/>
        </w:rPr>
        <w:t xml:space="preserve">- Руководитель профсоюзной организации, освобожденный от основной работы</w:t>
      </w:r>
    </w:p>
    <w:p>
      <w:pPr>
        <w:spacing w:after="120"/>
        <w:ind w:firstLine="709"/>
      </w:pPr>
      <w:r>
        <w:rPr>
          <w:sz w:val="24"/>
        </w:rPr>
        <w:t xml:space="preserve">Работнику, освобожденному от работы в организации или у индивидуального предпринимателя в связи с избранием его на выборную должность в выборный орган первичной профсоюзной организации (далее также - освобожденный профсоюзный работник), после окончания срока его полномочий предоставляется прежняя работа (должность), а при ее отсутствии с письменного согласия работника другая равноценная работа (должность) у того же работодателя. При невозможности предоставления указанной работы (должности) в связи с ликвидацией организации либо прекращением деятельности индивидуальным предпринимателем или отсутствием в организации, у индивидуального предпринимателя соответствующей работы (должности) общероссийский (межрегиональный) профессиональный союз сохраняет за этим работником его средний заработок на период трудоустройства, но не свыше шести месяцев, а в случае получения образования - на срок до одного года. При отказе работника от предложенной соответствующей работы (должности) средний заработок за ним на период трудоустройства не сохраняется, если иное не установлено решением общероссийского (межрегионального) профессионального союза.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Время работы освобожденного профсоюзного работника на выборной должности в выборном органе первичной профсоюзной организации засчитывается в трудовой стаж, а также в стаж работы по специальности.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14.02.2024 N 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Освобожденные профсоюзные работники обладают такими же трудовыми правами, гарантиями и льготами, как и работники организации, индивидуального предпринимателя в соответствии с коллективным договором.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375</dc:title>
  <dc:creator>АРБИТРАЖ! · arbi.ru</dc:creator>
  <cp:lastModifiedBy>АРБИТРАЖ!</cp:lastModifiedBy>
  <dcterms:created xsi:type="dcterms:W3CDTF">2026-10-23T06:35:21.039Z</dcterms:created>
</cp:coreProperties>
</file>