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386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60. Рассмотрение и разрешение индивидуальных трудовых споров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Работник может обратиться в комиссию по трудовым спорам в трехмесячный срок со дня, когда он узнал или должен был узнать о нарушении своего права.</w:t>
      </w:r>
    </w:p>
    <w:p>
      <w:pPr>
        <w:spacing w:after="120"/>
        <w:ind w:firstLine="709"/>
      </w:pPr>
      <w:r>
        <w:rPr>
          <w:sz w:val="24"/>
        </w:rPr>
        <w:t xml:space="preserve">В случае пропуска по уважительным причинам установленного срока комиссия по трудовым спорам может его восстановить и разрешить спор по существу.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386</dc:title>
  <dc:creator>АРБИТРАЖ! · arbi.ru</dc:creator>
  <cp:lastModifiedBy>АРБИТРАЖ!</cp:lastModifiedBy>
  <dcterms:created xsi:type="dcterms:W3CDTF">2026-10-23T13:12:07.222Z</dcterms:created>
</cp:coreProperties>
</file>