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391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судах рассматриваются индивидуальные трудовые споры по заявлениям работника, работодателя или профессионального союза, защищающего интересы работника, когда они не согласны с решением комиссии по трудовым спорам либо когда работник обращается в суд, минуя комиссию по трудовым спорам, а также по заявлению прокурора, если решение комиссии по трудовым спорам не соответствует трудовому законодательству и иным актам, содержащим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Непосредственно в судах рассматриваются индивидуальные трудовые споры по заявлениям:</w:t>
      </w:r>
    </w:p>
    <w:p>
      <w:pPr>
        <w:spacing w:after="120"/>
        <w:ind w:firstLine="709"/>
      </w:pPr>
      <w:r>
        <w:rPr>
          <w:sz w:val="24"/>
        </w:rPr>
        <w:t xml:space="preserve">работника - о восстановлении на работе независимо от оснований прекращения трудового договора, об изменении даты и формулировки причины увольнения, о переводе на другую работу, об оплате за время вынужденного прогула либо о выплате разницы в заработной плате за время выполнения нижеоплачиваемой работы, о неправомерных действиях (бездействии) работодателя при обработке и защите персональных данных работника, о компенсации морального вреда, причиненного работнику неправомерными действиями (бездействием) работодателя;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05.04.2021 N 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работодателя - о возмещении работником ущерба, причиненного работодателю, если иное не предусмотрено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Непосредственно в судах рассматриваются также индивидуальные трудовые споры:</w:t>
      </w:r>
    </w:p>
    <w:p>
      <w:pPr>
        <w:spacing w:after="120"/>
        <w:ind w:firstLine="709"/>
      </w:pPr>
      <w:r>
        <w:rPr>
          <w:sz w:val="24"/>
        </w:rPr>
        <w:t xml:space="preserve">об отказе в приеме на работу;</w:t>
      </w:r>
    </w:p>
    <w:p>
      <w:pPr>
        <w:spacing w:after="120"/>
        <w:ind w:firstLine="709"/>
      </w:pPr>
      <w:r>
        <w:rPr>
          <w:sz w:val="24"/>
        </w:rPr>
        <w:t xml:space="preserve">лиц, работающих по трудовому договору у работодателей - физических лиц, не являющихся индивидуальными предпринимателями, и работников религиозных организаций;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лиц, считающих, что они подверглись дискриминации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391</dc:title>
  <dc:creator>АРБИТРАЖ! · arbi.ru</dc:creator>
  <cp:lastModifiedBy>АРБИТРАЖ!</cp:lastModifiedBy>
  <dcterms:created xsi:type="dcterms:W3CDTF">2026-10-23T07:58:58.744Z</dcterms:created>
</cp:coreProperties>
</file>