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392 ТК РФ</w:t>
      </w:r>
    </w:p>
    <w:p>
      <w:pPr>
        <w:spacing w:after="120"/>
        <w:ind w:firstLine="709"/>
      </w:pPr>
      <w:r>
        <w:rPr>
          <w:sz w:val="24"/>
        </w:rPr>
        <w:t xml:space="preserve">- Сроки обращения в суд о взыскании с работника ущерба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392 см. Постановление КС РФ от 25.10.2018 N 38-П.</w:t>
      </w:r>
    </w:p>
    <w:p>
      <w:pPr>
        <w:spacing w:after="120"/>
        <w:ind w:firstLine="709"/>
      </w:pPr>
      <w:r>
        <w:rPr>
          <w:sz w:val="24"/>
        </w:rPr>
        <w:t xml:space="preserve">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 статья 66.1 настоящего Кодекса) у работодателя по последнему месту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03.07.2016 N 272-ФЗ)</w:t>
      </w:r>
    </w:p>
    <w:p>
      <w:pPr>
        <w:spacing w:after="120"/>
        <w:ind w:firstLine="709"/>
      </w:pPr>
      <w:r>
        <w:rPr>
          <w:sz w:val="24"/>
        </w:rPr>
        <w:t xml:space="preserve">При наличии спора о компенсации морального вреда, причиненного работнику вследствие нарушения его трудовых прав, требование о такой компенсации может быть заявлено в суд одновременно с требованием о восстановлении нарушенных трудовых прав либо в течение трех месяцев после вступления в законную силу решения суда, которым эти права были восстановлены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05.04.2021 N 74-ФЗ)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имеет право обратиться в суд по спорам о возмещении работником ущерба, причиненного работодателю, в течение одного года со дня обнаружения причиненного ущерба.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пропуске по уважительным причинам сроков, установленных частями первой , второй , третьей и четвертой настоящей статьи, они могут быть восстановлены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272-ФЗ , от 05.04.2021 N 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392</dc:title>
  <dc:creator>АРБИТРАЖ! · arbi.ru</dc:creator>
  <cp:lastModifiedBy>АРБИТРАЖ!</cp:lastModifiedBy>
  <dcterms:created xsi:type="dcterms:W3CDTF">2026-10-23T06:55:19.242Z</dcterms:created>
</cp:coreProperties>
</file>