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Порядок разрешения коллективного трудового спора состоит из следующих этапов: рассмотрение коллективного трудового спора примирительной комиссией, рассмотрение коллективного трудового спора с участием посредника и (или) в трудовом арбитраже.</w:t>
      </w:r>
    </w:p>
    <w:p>
      <w:pPr>
        <w:spacing w:after="120"/>
        <w:ind w:firstLine="709"/>
      </w:pPr>
      <w:r>
        <w:rPr>
          <w:sz w:val="24"/>
        </w:rPr>
        <w:t xml:space="preserve">Рассмотрение коллективного трудового спора примирительной комиссией является обязательным этапом.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Каждая из сторон коллективного трудового спора в любой момент после начала этого спора имеет право обратиться, в том числе в форме электронного документа, в соответствующий государственный орган по урегулированию коллективных трудовых споров для уведомительной регистрации спора.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27.07.2010 N 227-ФЗ)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Ни одна из сторон коллективного трудового спора не имеет права уклоняться от участия в примирительных процедурах.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Представители сторон, примирительная комиссия, посредник, трудовой арбитраж, государственный орган по урегулированию коллективных трудовых споров обязаны использовать все предусмотренные законодательством возможности для разрешения возникшего коллективного трудового спора.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Примирительные процедуры проводятся в сроки, предусмотренные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В случае необходимости сроки, предусмотренные для проведения примирительных процедур, могут быть продлены при согласии сторон коллективного трудового спора. Решение о продлении срока оформляется протоколом.</w:t>
      </w:r>
    </w:p>
    <w:p>
      <w:pPr>
        <w:spacing w:after="120"/>
        <w:ind w:firstLine="709"/>
      </w:pPr>
      <w:r>
        <w:rPr>
          <w:sz w:val="24"/>
        </w:rPr>
        <w:t xml:space="preserve">(часть седьмая 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Работники имеют право в установленном федеральным законом порядке проводить собрания, митинги, демонстрации, пикетирование в поддержку своих требований в период рассмотрения и разрешения коллективного трудового спора, включая период организации и проведения забастовки.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401</dc:title>
  <dc:creator>АРБИТРАЖ! · arbi.ru</dc:creator>
  <cp:lastModifiedBy>АРБИТРАЖ!</cp:lastModifiedBy>
  <dcterms:created xsi:type="dcterms:W3CDTF">2026-10-23T16:38:26.848Z</dcterms:created>
</cp:coreProperties>
</file>