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411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61. Рассмотрение и разрешение коллективных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22.11.2011 N 334-ФЗ)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Забастовку возглавляет представительный орган работников.</w:t>
      </w:r>
    </w:p>
    <w:p>
      <w:pPr>
        <w:spacing w:after="120"/>
        <w:ind w:firstLine="709"/>
      </w:pPr>
      <w:r>
        <w:rPr>
          <w:sz w:val="24"/>
        </w:rPr>
        <w:t xml:space="preserve">Орган, возглавляющий забастовку, имеет право созывать собрания (конференции) работников, получать от работодателя информацию по вопросам, затрагивающим интересы работников, привлекать специалистов для подготовки заключений по спорным вопросам.</w:t>
      </w:r>
    </w:p>
    <w:p>
      <w:pPr>
        <w:spacing w:after="120"/>
        <w:ind w:firstLine="709"/>
      </w:pPr>
      <w:r>
        <w:rPr>
          <w:sz w:val="24"/>
        </w:rPr>
        <w:t xml:space="preserve">Орган, возглавляющий забастовку, имеет право приостановить забастовку. Для возобновления забастовки не требуется повторное рассмотрение коллективного трудового спора примирительной комиссией или в трудовом арбитраже. Работодатель и соответствующий государственный орган по урегулированию коллективных трудовых споров должны быть предупреждены в письменной форме о возобновлении забастовки не позднее чем за два рабочих дня, а о возобновлении забастовки, объявленной профессиональным союзом (объединением профессиональных союзов), объединение работодателей, иные представители работодателей, определенные в соответствии со статьей 34 настоящего Кодекса, и соответствующий государственный орган по урегулированию коллективных трудовых споров должны быть предупреждены в письменной форме не позднее чем за три рабочих дня.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411</dc:title>
  <dc:creator>АРБИТРАЖ! · arbi.ru</dc:creator>
  <cp:lastModifiedBy>АРБИТРАЖ!</cp:lastModifiedBy>
  <dcterms:created xsi:type="dcterms:W3CDTF">2026-10-24T01:53:24.490Z</dcterms:created>
</cp:coreProperties>
</file>