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Участие работника в забастовке не может рассматриваться в качестве нарушения трудовой дисциплины и основания для расторжения трудового договора, за исключением случаев неисполнения обязанности прекратить забастовку в соответствии с частью шестой статьи 413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Запрещается применять к работникам, участвующим в забастовке, меры дисциплинарной ответственности , за исключением случаев, предусмотренных частью шестой статьи 413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На время забастовки за участвующими в ней работниками сохраняются место работы и должность.</w:t>
      </w:r>
    </w:p>
    <w:p>
      <w:pPr>
        <w:spacing w:after="120"/>
        <w:ind w:firstLine="709"/>
      </w:pPr>
      <w:r>
        <w:rPr>
          <w:sz w:val="24"/>
        </w:rPr>
        <w:t xml:space="preserve">Работодатель имеет право не выплачивать работникам заработную плату за время их участия в забастовке, за исключением работников, занятых выполнением обязательного минимума работ (услуг).</w:t>
      </w:r>
    </w:p>
    <w:p>
      <w:pPr>
        <w:spacing w:after="120"/>
        <w:ind w:firstLine="709"/>
      </w:pPr>
      <w:r>
        <w:rPr>
          <w:sz w:val="24"/>
        </w:rPr>
        <w:t xml:space="preserve">Коллективным договором, соглашением или соглашениями, достигнутыми в ходе разрешения коллективного трудового спора, могут быть предусмотрены компенсационные выплаты работникам, участвующим в забастовке.</w:t>
      </w:r>
    </w:p>
    <w:p>
      <w:pPr>
        <w:spacing w:after="120"/>
        <w:ind w:firstLine="709"/>
      </w:pPr>
      <w:r>
        <w:rPr>
          <w:sz w:val="24"/>
        </w:rPr>
        <w:t xml:space="preserve">Работникам, не участвующим в забастовке, но в связи с ее проведением не имевшим возможности выполнять свою работу и заявившим в письменной форме о начале в связи с этим простоя, оплата простоя не по вине работника производится в порядке и размерах, которые предусмотрены настоящим Кодексом . Работодатель имеет право переводить указанных работников на другую работу в порядке, предусмотренном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Коллективным договором, соглашением или соглашениями, достигнутыми в ходе разрешения коллективного трудового спора, может быть предусмотрен более льготный порядок выплат работникам, не участвующим в забастовке, чем предусмотренный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414</dc:title>
  <dc:creator>АРБИТРАЖ! · arbi.ru</dc:creator>
  <cp:lastModifiedBy>АРБИТРАЖ!</cp:lastModifiedBy>
  <dcterms:created xsi:type="dcterms:W3CDTF">2026-10-24T04:44:29.615Z</dcterms:created>
</cp:coreProperties>
</file>