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8.1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02.07.2013 N 166-ФЗ)</w:t>
      </w:r>
    </w:p>
    <w:p>
      <w:pPr>
        <w:spacing w:after="120"/>
        <w:ind w:firstLine="709"/>
      </w:pPr>
      <w:r>
        <w:rPr>
          <w:sz w:val="24"/>
        </w:rPr>
        <w:t xml:space="preserve">1. При осуществлении правосудия по уголовным делам судьи независимы и подчиняются только Конституции Российской Федерации и федеральному закону .</w:t>
      </w:r>
    </w:p>
    <w:p>
      <w:pPr>
        <w:spacing w:after="120"/>
        <w:ind w:firstLine="709"/>
      </w:pPr>
      <w:r>
        <w:rPr>
          <w:sz w:val="24"/>
        </w:rPr>
        <w:t xml:space="preserve">2. Судьи рассматривают и разрешают уголовные дела в условиях, исключающих постороннее воздействие на них. Вмешательство государственных органов, органов местного самоуправления, иных органов, организаций, должностных лиц или граждан в деятельность судей по осуществлению правосудия запрещается и влечет за собой установленную законом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3. Информация о внепроцессуальных обращениях государственных органов, органов местного самоуправления, иных органов, организаций, должностных лиц или граждан, поступивших судьям по уголовным делам, находящимся в их производстве, либо председателю суда, его заместителю, председателю судебного состава или председателю судебной коллегии по уголовным делам, находящимся в производстве суда, подлежит преданию гласности и доведению до сведения участников судебного разбирательства путем размещения данной информации на официальном сайте суда в информационно-телекоммуникационной сети "Интернет" и не является основанием для проведения процессуальных действий или принятия процессуальных решений по уголовным делам.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8.1</dc:title>
  <dc:creator>АРБИТРАЖ! · arbi.ru</dc:creator>
  <cp:lastModifiedBy>АРБИТРАЖ!</cp:lastModifiedBy>
  <dcterms:created xsi:type="dcterms:W3CDTF">2026-10-27T14:53:19.514Z</dcterms:created>
</cp:coreProperties>
</file>