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11</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2. Принципы уголовного судопроизводства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Суд, прокурор, следователь, дознаватель обязаны разъяснять подозреваемому, обвиняемому, потерпевшему, гражданскому истцу, гражданскому ответчику, а также другим участникам уголовного судопроизводства их права, обязанности и ответственность и обеспечивать возможность осуществления этих прав.</w:t>
      </w:r>
    </w:p>
    <w:p>
      <w:pPr>
        <w:spacing w:after="120"/>
        <w:ind w:firstLine="709"/>
      </w:pPr>
      <w:r>
        <w:rPr>
          <w:sz w:val="24"/>
        </w:rPr>
        <w:t xml:space="preserve">2. В случае согласия лиц, обладающих свидетельским иммунитетом , дать показания дознаватель, следователь, прокурор и суд обязаны предупредить указанных лиц о том, что их показания могут использоваться в качестве доказательств в ходе дальнейшего производства по уголовному делу.</w:t>
      </w:r>
    </w:p>
    <w:p>
      <w:pPr>
        <w:spacing w:after="120"/>
        <w:ind w:firstLine="709"/>
      </w:pPr>
      <w:r>
        <w:rPr>
          <w:sz w:val="24"/>
        </w:rPr>
        <w:t xml:space="preserve">3. При наличии достаточных данных о том, что потерпевшему, свидетелю или иным участникам уголовного судопроизводства, а также их близким родственникам, родственникам или близким лицам угрожают убийством, применением насилия, уничтожением или повреждением их имущества либо иными опасными противоправными деяниями, суд, прокурор, руководитель следственного органа, следователь, орган дознания, начальник органа дознания, начальник подразделения дознания и дознаватель принимают в пределах своей компетенции в отношении указанных лиц меры безопасности, предусмотренные статьями 166 частью девятой, 186 частью второй, 193 частью восьмой, 241 пунктом 4 части второй и 278 частью пятой настоящего Кодекса, а также иные меры безопасности, предусмотренные законодательством Российской Федерации.</w:t>
      </w:r>
    </w:p>
    <w:p>
      <w:pPr>
        <w:spacing w:after="120"/>
        <w:ind w:firstLine="709"/>
      </w:pPr>
      <w:r>
        <w:rPr>
          <w:sz w:val="24"/>
        </w:rPr>
        <w:t xml:space="preserve">(в ред. Федеральных законов от 29.06.2009 N 141-ФЗ , от 28.12.2010 N 404-ФЗ , от 30.12.2015 N 440-ФЗ )</w:t>
      </w:r>
    </w:p>
    <w:p>
      <w:pPr>
        <w:spacing w:after="120"/>
        <w:ind w:firstLine="709"/>
      </w:pPr>
      <w:r>
        <w:rPr>
          <w:sz w:val="24"/>
        </w:rPr>
        <w:t xml:space="preserve">(см. текст в предыдущей редакции )</w:t>
      </w:r>
    </w:p>
    <w:p>
      <w:pPr>
        <w:spacing w:after="120"/>
        <w:ind w:firstLine="709"/>
      </w:pPr>
      <w:r>
        <w:rPr>
          <w:sz w:val="24"/>
        </w:rPr>
        <w:t xml:space="preserve">4. Вред, причиненный лицу в результате нарушения его прав и свобод судом, а также должностными лицами, осуществляющими уголовное преследование, подлежит возмещению по основаниям и в порядке, которые установлены настоящим Кодексом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11</dc:title>
  <dc:creator>АРБИТРАЖ! · arbi.ru</dc:creator>
  <cp:lastModifiedBy>АРБИТРАЖ!</cp:lastModifiedBy>
  <dcterms:created xsi:type="dcterms:W3CDTF">2026-10-27T11:15:53.695Z</dcterms:created>
</cp:coreProperties>
</file>