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13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2. Принципы уголовного судопроизводства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Ограничение права гражданина на тайну переписки, телефонных и иных переговоров, почтовых, телеграфных и иных сообщений допускается только на основании судебного решения.</w:t>
      </w:r>
    </w:p>
    <w:p>
      <w:pPr>
        <w:spacing w:after="120"/>
        <w:ind w:firstLine="709"/>
      </w:pPr>
      <w:r>
        <w:rPr>
          <w:sz w:val="24"/>
        </w:rPr>
        <w:t xml:space="preserve">2. Наложение ареста на почтовые и телеграфные отправления и их выемка в учреждениях связи, контроль и запись телефонных и иных переговоров, получение информации о соединениях между абонентами и (или) абонентскими устройствами могут производиться только на основании судебного решения.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29.05.2002 N 58-ФЗ , от 04.07.2003 N 92-ФЗ , от 01.07.2010 N 143-ФЗ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13</dc:title>
  <dc:creator>АРБИТРАЖ! · arbi.ru</dc:creator>
  <cp:lastModifiedBy>АРБИТРАЖ!</cp:lastModifiedBy>
  <dcterms:created xsi:type="dcterms:W3CDTF">2026-10-27T09:14:54.634Z</dcterms:created>
</cp:coreProperties>
</file>