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2. Принципы уголовного судопроизводства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Уголовное судопроизводство осуществляется на основе состязательности сторон.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15 см. Постановление КС РФ от 29.06.2004 N 13-П.</w:t>
      </w:r>
    </w:p>
    <w:p>
      <w:pPr>
        <w:spacing w:after="120"/>
        <w:ind w:firstLine="709"/>
      </w:pPr>
      <w:r>
        <w:rPr>
          <w:sz w:val="24"/>
        </w:rPr>
        <w:t xml:space="preserve">2. Функции обвинения, защиты и разрешения уголовного дела отделены друг от друга и не могут быть возложены на один и тот же орган или одно и то же должностное лицо.</w:t>
      </w:r>
    </w:p>
    <w:p>
      <w:pPr>
        <w:spacing w:after="120"/>
        <w:ind w:firstLine="709"/>
      </w:pPr>
      <w:r>
        <w:rPr>
          <w:sz w:val="24"/>
        </w:rPr>
        <w:t xml:space="preserve">3. Суд не является органом уголовного преследования, не выступает на стороне обвинения или стороне защиты. Суд создает необходимые условия для исполнения сторонами их процессуальных обязанностей и осуществления предоставленных им прав.</w:t>
      </w:r>
    </w:p>
    <w:p>
      <w:pPr>
        <w:spacing w:after="120"/>
        <w:ind w:firstLine="709"/>
      </w:pPr>
      <w:r>
        <w:rPr>
          <w:sz w:val="24"/>
        </w:rPr>
        <w:t xml:space="preserve">4. Стороны обвинения и защиты равноправны перед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</dc:title>
  <dc:creator>АРБИТРАЖ! · arbi.ru</dc:creator>
  <cp:lastModifiedBy>АРБИТРАЖ!</cp:lastModifiedBy>
  <dcterms:created xsi:type="dcterms:W3CDTF">2026-10-27T07:23:05.231Z</dcterms:created>
</cp:coreProperties>
</file>