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Подозреваемому и обвиняемому обеспечивается право на защиту , которое они могут осуществлять лично либо с помощью защитника и (или) законного представителя.</w:t>
      </w:r>
    </w:p>
    <w:p>
      <w:pPr>
        <w:spacing w:after="120"/>
        <w:ind w:firstLine="709"/>
      </w:pPr>
      <w:r>
        <w:rPr>
          <w:sz w:val="24"/>
        </w:rPr>
        <w:t xml:space="preserve">2. Суд, прокурор, следователь и дознаватель разъясняют подозреваемому и обвиняемому их права и обеспечивают им возможность защищаться всеми не запрещенными настоящим Кодексом способами и средствами.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настоящим Кодексом , обязательное участие защитника и (или) законного представителя подозреваемого или обвиняемого обеспечивается должностными лицами, осуществляющими производство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4. В случаях, предусмотренных настоящим Кодексом и иными федеральными законами , подозреваемый и обвиняемый могут пользоваться помощью защитника бесплатно.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16</dc:title>
  <dc:creator>АРБИТРАЖ! · arbi.ru</dc:creator>
  <cp:lastModifiedBy>АРБИТРАЖ!</cp:lastModifiedBy>
  <dcterms:created xsi:type="dcterms:W3CDTF">2026-10-27T06:10:25.880Z</dcterms:created>
</cp:coreProperties>
</file>