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3. Уголовное преследование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Уголовное преследование от имени государства по уголовным делам публичного и частно-публичного обвинения осуществляют прокурор, а также следователь и дознаватель.</w:t>
      </w:r>
    </w:p>
    <w:p>
      <w:pPr>
        <w:spacing w:after="120"/>
        <w:ind w:firstLine="709"/>
      </w:pPr>
      <w:r>
        <w:rPr>
          <w:sz w:val="24"/>
        </w:rPr>
        <w:t xml:space="preserve">2. В каждом случае обнаружения признаков преступления прокурор, следователь, орган дознания и дознаватель принимают предусмотренные настоящим Кодексом меры по установлению события преступления, изобличению лица или лиц, виновных в совершении преступления.</w:t>
      </w:r>
    </w:p>
    <w:p>
      <w:pPr>
        <w:spacing w:after="120"/>
        <w:ind w:firstLine="709"/>
      </w:pPr>
      <w:r>
        <w:rPr>
          <w:sz w:val="24"/>
        </w:rPr>
        <w:t xml:space="preserve">3. Руководитель следственного органа, следователь, а также с согласия прокурора дознаватель в случаях, предусмотренных частью четвертой статьи 20 настоящего Кодекса, уполномочены осуществлять уголовное преследование по уголовным делам независимо от волеизъявления потерпевшего.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12.04.2007 N 47-ФЗ , от 05.06.2007 N 87-ФЗ , от 02.12.2008 N 226-ФЗ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Требования, поручения и запросы прокурора, руководителя следственного органа, следователя, органа дознания и дознавателя, предъявленные в пределах их полномочий, установленных настоящим Кодексом, обязательны для исполнения всеми учреждениями, предприятиями, организациями, должностными лицами и гражданами.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02.12.2008 N 226-ФЗ)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Прокурор вправе после возбуждения уголовного дела заключить с подозреваемым или обвиняемым досудебное соглашение о сотрудничестве.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29.06.2009 N 141-ФЗ)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21</dc:title>
  <dc:creator>АРБИТРАЖ! · arbi.ru</dc:creator>
  <cp:lastModifiedBy>АРБИТРАЖ!</cp:lastModifiedBy>
  <dcterms:created xsi:type="dcterms:W3CDTF">2026-10-27T01:00:52.917Z</dcterms:created>
</cp:coreProperties>
</file>