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54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7. Участники уголовного судопроизводства со стороны защиты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качестве гражданского ответчика может быть привлечено физическое или юридическое лицо , которое в соответствии с Гражданским кодексом Российской Федерации несет ответственность за вред, причиненный преступлением. О привлечении физического или юридического лица в качестве гражданского ответчика дознаватель, следователь или судья выносит постановление, а суд - определение.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Гражданский ответчик вправе:</w:t>
      </w:r>
    </w:p>
    <w:p>
      <w:pPr>
        <w:spacing w:after="120"/>
        <w:ind w:firstLine="709"/>
      </w:pPr>
      <w:r>
        <w:rPr>
          <w:sz w:val="24"/>
        </w:rPr>
        <w:t xml:space="preserve">1) знать сущность исковых требований и обстоятельства, на которых они основаны;</w:t>
      </w:r>
    </w:p>
    <w:p>
      <w:pPr>
        <w:spacing w:after="120"/>
        <w:ind w:firstLine="709"/>
      </w:pPr>
      <w:r>
        <w:rPr>
          <w:sz w:val="24"/>
        </w:rPr>
        <w:t xml:space="preserve">2) возражать против предъявленного гражданского иска;</w:t>
      </w:r>
    </w:p>
    <w:p>
      <w:pPr>
        <w:spacing w:after="120"/>
        <w:ind w:firstLine="709"/>
      </w:pPr>
      <w:r>
        <w:rPr>
          <w:sz w:val="24"/>
        </w:rPr>
        <w:t xml:space="preserve">3) давать объяснения и показания по существу предъявленного иска;</w:t>
      </w:r>
    </w:p>
    <w:p>
      <w:pPr>
        <w:spacing w:after="120"/>
        <w:ind w:firstLine="709"/>
      </w:pPr>
      <w:r>
        <w:rPr>
          <w:sz w:val="24"/>
        </w:rPr>
        <w:t xml:space="preserve">4) отказаться свидетельствовать против самого себя, своего супруга (своей супруги) и других близких родственников, круг которых определен пунктом 4 статьи 5 настоящего Кодекса. При согласии гражданского ответчика дать показания он должен быть предупрежден о том, что его показания могут быть использованы в качестве доказательств по уголовному делу, в том числе и в случае его последующего отказа от этих показаний;</w:t>
      </w:r>
    </w:p>
    <w:p>
      <w:pPr>
        <w:spacing w:after="120"/>
        <w:ind w:firstLine="709"/>
      </w:pPr>
      <w:r>
        <w:rPr>
          <w:sz w:val="24"/>
        </w:rPr>
        <w:t xml:space="preserve">5) давать показания на родном языке или языке, которым он владеет, и пользоваться помощью переводчика бесплатно;</w:t>
      </w:r>
    </w:p>
    <w:p>
      <w:pPr>
        <w:spacing w:after="120"/>
        <w:ind w:firstLine="709"/>
      </w:pPr>
      <w:r>
        <w:rPr>
          <w:sz w:val="24"/>
        </w:rPr>
        <w:t xml:space="preserve">6) иметь представителя;</w:t>
      </w:r>
    </w:p>
    <w:p>
      <w:pPr>
        <w:spacing w:after="120"/>
        <w:ind w:firstLine="709"/>
      </w:pPr>
      <w:r>
        <w:rPr>
          <w:sz w:val="24"/>
        </w:rPr>
        <w:t xml:space="preserve">7) собирать и представлять доказательства;</w:t>
      </w:r>
    </w:p>
    <w:p>
      <w:pPr>
        <w:spacing w:after="120"/>
        <w:ind w:firstLine="709"/>
      </w:pPr>
      <w:r>
        <w:rPr>
          <w:sz w:val="24"/>
        </w:rPr>
        <w:t xml:space="preserve">8) заявлять ходатайства и отводы;</w:t>
      </w:r>
    </w:p>
    <w:p>
      <w:pPr>
        <w:spacing w:after="120"/>
        <w:ind w:firstLine="709"/>
      </w:pPr>
      <w:r>
        <w:rPr>
          <w:sz w:val="24"/>
        </w:rPr>
        <w:t xml:space="preserve">9) знакомиться по окончании предварительного расследования с материалами уголовного дела, относящимися к предъявленному гражданскому иску, и делать из уголовного дела соответствующие выписки, снимать за свой счет копии с тех материалов уголовного дела, которые касаются гражданского иска, в том числе с использованием технических средств;</w:t>
      </w:r>
    </w:p>
    <w:p>
      <w:pPr>
        <w:spacing w:after="120"/>
        <w:ind w:firstLine="709"/>
      </w:pPr>
      <w:r>
        <w:rPr>
          <w:sz w:val="24"/>
        </w:rPr>
        <w:t xml:space="preserve">10) участвовать в судебном разбирательстве уголовного дела в судах первой, второй, кассационной и надзорной инстанций;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09.01.2006 N 13-ФЗ , от 29.12.2010 N 433-ФЗ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выступать в судебных прениях;</w:t>
      </w:r>
    </w:p>
    <w:p>
      <w:pPr>
        <w:spacing w:after="120"/>
        <w:ind w:firstLine="709"/>
      </w:pPr>
      <w:r>
        <w:rPr>
          <w:sz w:val="24"/>
        </w:rPr>
        <w:t xml:space="preserve">12) приносить жалобы на действия (бездействие) и решения дознавателя, начальника подразделения дознания, начальника органа дознания, органа дознания, следователя, прокурора, суда в части, касающейся гражданского иска, и принимать участие в их рассмотрении судом;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знакомиться с протоколом и аудиозаписью судебного заседания и подавать замечания на них;</w:t>
      </w:r>
    </w:p>
    <w:p>
      <w:pPr>
        <w:spacing w:after="120"/>
        <w:ind w:firstLine="709"/>
      </w:pPr>
      <w:r>
        <w:rPr>
          <w:sz w:val="24"/>
        </w:rPr>
        <w:t xml:space="preserve">(п. 13 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обжаловать приговор, определение или постановление суда в части, касающейся гражданского иска, и участвовать в рассмотрении жалобы вышестоящим судом;</w:t>
      </w:r>
    </w:p>
    <w:p>
      <w:pPr>
        <w:spacing w:after="120"/>
        <w:ind w:firstLine="709"/>
      </w:pPr>
      <w:r>
        <w:rPr>
          <w:sz w:val="24"/>
        </w:rPr>
        <w:t xml:space="preserve">15) знать о принесенных по уголовному делу жалобах и представлениях и подавать на них возражения, если они затрагивают его интересы.</w:t>
      </w:r>
    </w:p>
    <w:p>
      <w:pPr>
        <w:spacing w:after="120"/>
        <w:ind w:firstLine="709"/>
      </w:pPr>
      <w:r>
        <w:rPr>
          <w:sz w:val="24"/>
        </w:rPr>
        <w:t xml:space="preserve">3. Гражданский ответчик не вправе:</w:t>
      </w:r>
    </w:p>
    <w:p>
      <w:pPr>
        <w:spacing w:after="120"/>
        <w:ind w:firstLine="709"/>
      </w:pPr>
      <w:r>
        <w:rPr>
          <w:sz w:val="24"/>
        </w:rPr>
        <w:t xml:space="preserve">1) уклоняться от явки по вызовам дознавателя, следователя или в суд;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05.06.2007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разглашать данные предварительного расследования, ставшие ему известными в связи с участием в производстве по уголовному делу, если он был об этом заранее предупрежден в порядке, установленном статьей 161 настоящего Кодекса. За разглашение данных предварительного расследования гражданский ответчик несет ответственность в соответствии со статьей 310 Уголовного кодекса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54</dc:title>
  <dc:creator>АРБИТРАЖ! · arbi.ru</dc:creator>
  <cp:lastModifiedBy>АРБИТРАЖ!</cp:lastModifiedBy>
  <dcterms:created xsi:type="dcterms:W3CDTF">2026-10-24T07:01:48.160Z</dcterms:created>
</cp:coreProperties>
</file>