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57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Иные участники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Эксперт - лицо, обладающее специальными знаниями и назначенное в порядке, установленном настоящим Кодексом, для производства судебной экспертизы и дачи заключения.</w:t>
      </w:r>
    </w:p>
    <w:p>
      <w:pPr>
        <w:spacing w:after="120"/>
        <w:ind w:firstLine="709"/>
      </w:pPr>
      <w:r>
        <w:rPr>
          <w:sz w:val="24"/>
        </w:rPr>
        <w:t xml:space="preserve">2. Вызов эксперта, назначение и производство судебной экспертизы осуществляются в порядке, установленном статьями 195 - 207 , 269 , 282 и 283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Эксперт вправе:</w:t>
      </w:r>
    </w:p>
    <w:p>
      <w:pPr>
        <w:spacing w:after="120"/>
        <w:ind w:firstLine="709"/>
      </w:pPr>
      <w:r>
        <w:rPr>
          <w:sz w:val="24"/>
        </w:rPr>
        <w:t xml:space="preserve">1) знакомиться с материалами уголовного дела, относящимися к предмету судебной экспертизы;</w:t>
      </w:r>
    </w:p>
    <w:p>
      <w:pPr>
        <w:spacing w:after="120"/>
        <w:ind w:firstLine="709"/>
      </w:pPr>
      <w:r>
        <w:rPr>
          <w:sz w:val="24"/>
        </w:rPr>
        <w:t xml:space="preserve">2) ходатайствовать о предоставлении ему дополнительных материалов, необходимых для дачи заключения, либо привлечении к производству судебной экспертизы других экспертов;</w:t>
      </w:r>
    </w:p>
    <w:p>
      <w:pPr>
        <w:spacing w:after="120"/>
        <w:ind w:firstLine="709"/>
      </w:pPr>
      <w:r>
        <w:rPr>
          <w:sz w:val="24"/>
        </w:rPr>
        <w:t xml:space="preserve">3) участвовать с разрешения дознавателя, следователя и суда в процессуальных действиях и задавать вопросы, относящиеся к предмету судебной экспертизы;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давать заключение в пределах своей компетенции, в том числе по вопросам, хотя и не поставленным в постановлении о назначении судебной экспертизы, но имеющим отношение к предмету экспертного исследования;</w:t>
      </w:r>
    </w:p>
    <w:p>
      <w:pPr>
        <w:spacing w:after="120"/>
        <w:ind w:firstLine="709"/>
      </w:pPr>
      <w:r>
        <w:rPr>
          <w:sz w:val="24"/>
        </w:rPr>
        <w:t xml:space="preserve">5) приносить жалобы на действия (бездействие) и решения дознавателя, начальника подразделения дознания, начальника органа дознания, органа дознания, следователя, прокурора и суда, ограничивающие его права;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отказаться от дачи заключения по вопросам, выходящим за пределы специальных знаний, а также в случаях, если представленные ему материалы недостаточны для дачи заключения. Отказ от дачи заключения должен быть заявлен экспертом в письменном виде с изложением мотивов отказа.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Эксперт не вправе:</w:t>
      </w:r>
    </w:p>
    <w:p>
      <w:pPr>
        <w:spacing w:after="120"/>
        <w:ind w:firstLine="709"/>
      </w:pPr>
      <w:r>
        <w:rPr>
          <w:sz w:val="24"/>
        </w:rPr>
        <w:t xml:space="preserve">1) без ведома дознавателя, следователя и суда вести переговоры с участниками уголовного судопроизводства по вопросам, связанным с производством судебной экспертизы;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самостоятельно собирать материалы для экспертного исследования;</w:t>
      </w:r>
    </w:p>
    <w:p>
      <w:pPr>
        <w:spacing w:after="120"/>
        <w:ind w:firstLine="709"/>
      </w:pPr>
      <w:r>
        <w:rPr>
          <w:sz w:val="24"/>
        </w:rPr>
        <w:t xml:space="preserve">3) проводить без разрешения дознавателя, следователя, суда исследования, могущие повлечь полное или частичное уничтожение объектов либо изменение их внешнего вида или основных свойств;</w:t>
      </w:r>
    </w:p>
    <w:p>
      <w:pPr>
        <w:spacing w:after="120"/>
        <w:ind w:firstLine="709"/>
      </w:pPr>
      <w:r>
        <w:rPr>
          <w:sz w:val="24"/>
        </w:rPr>
        <w:t xml:space="preserve">4) давать заведомо ложное заключение;</w:t>
      </w:r>
    </w:p>
    <w:p>
      <w:pPr>
        <w:spacing w:after="120"/>
        <w:ind w:firstLine="709"/>
      </w:pPr>
      <w:r>
        <w:rPr>
          <w:sz w:val="24"/>
        </w:rPr>
        <w:t xml:space="preserve">5) разглашать данные предварительного расследования, ставшие известными ему в связи с участием в уголовном деле в качестве эксперта, если он был об этом заранее предупрежден в порядке, установленном статьей 161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уклоняться от явки по вызовам дознавателя, следователя или в суд.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04.07.2003 N 92-ФЗ, 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За дачу заведомо ложного заключения эксперт несет ответственность в соответствии со статьей 307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За разглашение данных предварительного расследования эксперт несет ответственность в соответствии со статьей 310 Уголовного кодекса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57</dc:title>
  <dc:creator>АРБИТРАЖ! · arbi.ru</dc:creator>
  <cp:lastModifiedBy>АРБИТРАЖ!</cp:lastModifiedBy>
  <dcterms:created xsi:type="dcterms:W3CDTF">2026-10-24T03:04:32.387Z</dcterms:created>
</cp:coreProperties>
</file>