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59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Иные участники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Переводчик - лицо, привлекаемое к участию в уголовном судопроизводстве в случаях, предусмотренных настоящим Кодексом , свободно владеющее языком, знание которого необходимо для перевода.</w:t>
      </w:r>
    </w:p>
    <w:p>
      <w:pPr>
        <w:spacing w:after="120"/>
        <w:ind w:firstLine="709"/>
      </w:pPr>
      <w:r>
        <w:rPr>
          <w:sz w:val="24"/>
        </w:rPr>
        <w:t xml:space="preserve">2. О назначении лица переводчиком дознаватель, следователь или судья выносит постановление, а суд - определение. Вызов переводчика и порядок его участия в уголовном судопроизводстве определяются статьями 169 и 263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Переводчик вправе:</w:t>
      </w:r>
    </w:p>
    <w:p>
      <w:pPr>
        <w:spacing w:after="120"/>
        <w:ind w:firstLine="709"/>
      </w:pPr>
      <w:r>
        <w:rPr>
          <w:sz w:val="24"/>
        </w:rPr>
        <w:t xml:space="preserve">1) задавать вопросы участникам уголовного судопроизводства в целях уточнения перевода;</w:t>
      </w:r>
    </w:p>
    <w:p>
      <w:pPr>
        <w:spacing w:after="120"/>
        <w:ind w:firstLine="709"/>
      </w:pPr>
      <w:r>
        <w:rPr>
          <w:sz w:val="24"/>
        </w:rPr>
        <w:t xml:space="preserve">2) знакомиться с протоколом следственного действия, в котором он участвовал, а также с протоколом судебного заседания и делать замечания по поводу правильности записи перевода, подлежащие занесению в протокол;</w:t>
      </w:r>
    </w:p>
    <w:p>
      <w:pPr>
        <w:spacing w:after="120"/>
        <w:ind w:firstLine="709"/>
      </w:pPr>
      <w:r>
        <w:rPr>
          <w:sz w:val="24"/>
        </w:rPr>
        <w:t xml:space="preserve">3) приносить жалобы на действия (бездействие) и решения дознавателя, начальника подразделения дознания, начальника органа дознания, органа дознания, следователя, прокурора и суда, ограничивающие его права.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Переводчик не вправе:</w:t>
      </w:r>
    </w:p>
    <w:p>
      <w:pPr>
        <w:spacing w:after="120"/>
        <w:ind w:firstLine="709"/>
      </w:pPr>
      <w:r>
        <w:rPr>
          <w:sz w:val="24"/>
        </w:rPr>
        <w:t xml:space="preserve">1) осуществлять заведомо неправильный перевод;</w:t>
      </w:r>
    </w:p>
    <w:p>
      <w:pPr>
        <w:spacing w:after="120"/>
        <w:ind w:firstLine="709"/>
      </w:pPr>
      <w:r>
        <w:rPr>
          <w:sz w:val="24"/>
        </w:rPr>
        <w:t xml:space="preserve">2) разглашать данные предварительного расследования, ставшие ему известными в связи с участием в производстве по уголовному делу в качестве переводчика, если он был об этом заранее предупрежден в порядке, установленном статьей 161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уклоняться от явки по вызовам дознавателя, следователя или в суд.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04.07.2003 N 92-ФЗ, 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За заведомо неправильный перевод и разглашение данных предварительного расследования переводчик несет ответственность в соответствии со статьями 307 и 310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Правила настоящей статьи распространяются на лицо, владеющее навыками сурдоперевода и приглашенное для участия в производстве по уголовному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59</dc:title>
  <dc:creator>АРБИТРАЖ! · arbi.ru</dc:creator>
  <cp:lastModifiedBy>АРБИТРАЖ!</cp:lastModifiedBy>
  <dcterms:created xsi:type="dcterms:W3CDTF">2026-10-24T01:24:04.890Z</dcterms:created>
</cp:coreProperties>
</file>