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61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9. Обстоятельства, исключающие участие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Судья, прокурор, следователь, начальник органа дознания, начальник подразделения дознания, дознаватель не может участвовать в производстве по уголовному делу, если он: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является потерпевшим, гражданским истцом, гражданским ответчиком или свидетелем по данному уголовному делу;</w:t>
      </w:r>
    </w:p>
    <w:p>
      <w:pPr>
        <w:spacing w:after="120"/>
        <w:ind w:firstLine="709"/>
      </w:pPr>
      <w:r>
        <w:rPr>
          <w:sz w:val="24"/>
        </w:rPr>
        <w:t xml:space="preserve">2) участвовал в качестве присяжного заседателя, эксперта, специалиста, переводчика, понятого, помощника судьи, секретаря судебного заседания, защитника, законного представителя подозреваемого, обвиняемого, представителя потерпевшего, гражданского истца или гражданского ответчика, а судья также - в качестве дознавателя, следователя, прокурора в производстве по данному уголовному делу;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является близким родственником или родственником любого из участников производства по данному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2. Лица, указанные в части первой настоящей статьи, не могут участвовать в производстве по уголовному делу также в случаях, если имеются иные обстоятельства, дающие основание полагать, что они лично, прямо или косвенно, заинтересованы в исходе данного уголовного дела.</w:t>
      </w:r>
    </w:p>
    <w:p>
      <w:pPr>
        <w:spacing w:after="120"/>
        <w:ind w:firstLine="709"/>
      </w:pPr>
      <w:r>
        <w:rPr>
          <w:sz w:val="24"/>
        </w:rPr>
        <w:t xml:space="preserve">3. Наличие информации о внепроцессуальном обращении, поступившем судье по уголовному делу, находящемуся в его производстве, само по себе не может рассматриваться в качестве основания для отвода судьи.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02.07.2013 N 166-ФЗ)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61</dc:title>
  <dc:creator>АРБИТРАЖ! · arbi.ru</dc:creator>
  <cp:lastModifiedBy>АРБИТРАЖ!</cp:lastModifiedBy>
  <dcterms:created xsi:type="dcterms:W3CDTF">2026-10-23T23:24:44.300Z</dcterms:created>
</cp:coreProperties>
</file>