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об отводе прокурора в ходе досудебного производства по уголовному делу принимает вышестоящий прокурор, а в ходе судебного производства - суд, рассматривающий уголовное дело.</w:t>
      </w:r>
    </w:p>
    <w:p>
      <w:pPr>
        <w:spacing w:after="120"/>
        <w:ind w:firstLine="709"/>
      </w:pPr>
      <w:r>
        <w:rPr>
          <w:sz w:val="24"/>
        </w:rPr>
        <w:t xml:space="preserve">2. Участие прокурора в производстве предварительного расследования, а равно его участие в судебном разбирательстве не является препятствием для дальнейшего участия прокурора в производстве по данному уголовному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66</dc:title>
  <dc:creator>АРБИТРАЖ! · arbi.ru</dc:creator>
  <cp:lastModifiedBy>АРБИТРАЖ!</cp:lastModifiedBy>
  <dcterms:created xsi:type="dcterms:W3CDTF">2026-10-23T18:58:01.621Z</dcterms:created>
</cp:coreProperties>
</file>