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68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9. Обстоятельства, исключающие участие в уголовном судопроизводстве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Решение об отводе помощника судьи, секретаря судебного заседания принимает суд, рассматривающий уголовное дело, или судья, председательствующий в суде с участием присяжных заседателей.</w:t>
      </w:r>
    </w:p>
    <w:p>
      <w:pPr>
        <w:spacing w:after="120"/>
        <w:ind w:firstLine="709"/>
      </w:pPr>
      <w:r>
        <w:rPr>
          <w:sz w:val="24"/>
        </w:rPr>
        <w:t xml:space="preserve">2. Предыдущее участие лица в производстве по уголовному делу в качестве помощника судьи или секретаря судебного заседания не является основанием для его отвода.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68</dc:title>
  <dc:creator>АРБИТРАЖ! · arbi.ru</dc:creator>
  <cp:lastModifiedBy>АРБИТРАЖ!</cp:lastModifiedBy>
  <dcterms:created xsi:type="dcterms:W3CDTF">2026-10-23T16:38:58.808Z</dcterms:created>
</cp:coreProperties>
</file>