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Собирание доказательств осуществляется в ходе уголовного судопроизводства дознавателем, следователем, прокурором и судом путем производства следственных и иных процессуальных действий,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Подозреваемый, обвиняемый, а также потерпевший, гражданский истец, гражданский ответчик и их представители вправе собирать и представлять письменные документы и предметы для приобщения их к уголовному делу в качестве доказательств.</w:t>
      </w:r>
    </w:p>
    <w:p>
      <w:pPr>
        <w:spacing w:after="120"/>
        <w:ind w:firstLine="709"/>
      </w:pPr>
      <w:r>
        <w:rPr>
          <w:sz w:val="24"/>
        </w:rPr>
        <w:t xml:space="preserve">3. Защитник вправе собирать доказательства путем:</w:t>
      </w:r>
    </w:p>
    <w:p>
      <w:pPr>
        <w:spacing w:after="120"/>
        <w:ind w:firstLine="709"/>
      </w:pPr>
      <w:r>
        <w:rPr>
          <w:sz w:val="24"/>
        </w:rPr>
        <w:t xml:space="preserve">1) получения предметов, документов и иных сведений;</w:t>
      </w:r>
    </w:p>
    <w:p>
      <w:pPr>
        <w:spacing w:after="120"/>
        <w:ind w:firstLine="709"/>
      </w:pPr>
      <w:r>
        <w:rPr>
          <w:sz w:val="24"/>
        </w:rPr>
        <w:t xml:space="preserve">2) опроса лиц с их согласия;</w:t>
      </w:r>
    </w:p>
    <w:p>
      <w:pPr>
        <w:spacing w:after="120"/>
        <w:ind w:firstLine="709"/>
      </w:pPr>
      <w:r>
        <w:rPr>
          <w:sz w:val="24"/>
        </w:rPr>
        <w:t xml:space="preserve">3) истребования справок, характеристик, иных документов от органов государственной власти, органов местного самоуправления, общественных объединений и организаций, которые обязаны предоставлять запрашиваемые документы или их копии.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86</dc:title>
  <dc:creator>АРБИТРАЖ! · arbi.ru</dc:creator>
  <cp:lastModifiedBy>АРБИТРАЖ!</cp:lastModifiedBy>
  <dcterms:created xsi:type="dcterms:W3CDTF">2026-10-23T00:44:13.363Z</dcterms:created>
</cp:coreProperties>
</file>