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90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29.12.2009 N 383-ФЗ)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Обстоятельства , установленные вступившим в законную силу приговором, за исключением приговора, постановленного судом в соответствии со статьей 226.9 , 316 или 317.7 настоящего Кодекса, либо иным вступившим в законную силу решением суда, принятым в рамках гражданского, арбитражного или административного судопроизводства, признаются судом, прокурором, следователем, дознавателем без дополнительной проверки. При этом такие приговор или решение не могут предрешать виновность лиц, не участвовавших ранее в рассматриваемом уголовном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90</dc:title>
  <dc:creator>АРБИТРАЖ! · arbi.ru</dc:creator>
  <cp:lastModifiedBy>АРБИТРАЖ!</cp:lastModifiedBy>
  <dcterms:created xsi:type="dcterms:W3CDTF">2026-10-23T03:07:56.277Z</dcterms:created>
</cp:coreProperties>
</file>