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106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07.04.2010 N 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Залог состоит во внесении или в передаче подозреваемым, обвиняемым либо другим физическим или юридическим лицом на стадии предварительного расследования в орган, в производстве которого находится уголовное дело, а на стадии судебного производства - в суд недвижимого имущества и движимого имущества в виде денег, ценностей и допущенных к публичному обращению в Российской Федерации акций и облигаций в целях обеспечения явки подозреваемого либо обвиняемого к следователю, дознавателю или в суд, предупреждения совершения им новых преступлений, а также действий, препятствующих производству по уголовному делу. Залог может быть избран в любой момент производства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Залог в качестве меры пресечения применяется в отношении подозреваемого либо обвиняемого по решению суда на срок до двух месяцев в порядке, установленном статьей 108 настоящего Кодекса, с учетом особенностей, определенных настоящей статьей. Срок применения данной меры пресечения исчисляется с момента внесения залога. Ходатайствовать о применении залога перед судом вправе подозреваемый, обвиняемый либо другое физическое или юридическое лицо. Ходатайство о применении залога подается в суд по месту производства предварительного расследования и обязательно для рассмотрения судом наряду с ходатайством следователя, дознавателя об избрании в отношении того же подозреваемого либо обвиняемого иной меры пресечения, если последнее поступит.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07.10.2022 N 383-ФЗ)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Вид и размер залога определяются судом с учетом характера совершенного преступления, данных о личности подозреваемого либо обвиняемого и имущественного положения залогодателя. При этом по уголовным делам о преступлениях небольшой и средней тяжести размер залога не может быть менее пятидесяти тысяч рублей, а по уголовным делам о тяжких и особо тяжких преступлениях - менее пятисот тысяч рублей. Не может приниматься в качестве залога имущество, на которое в соответствии с Гражданским процессуальным кодексом Российской Федерации не может быть обращено взыскание. Порядок оценки, содержания указанного в части первой настоящей статьи предмета залога, управления им и обеспечения его сохранности определяется Правительством Российской Федерации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Недвижимое имущество, допущенные к публичному обращению в Российской Федерации акции и облигации, ценности могут быть приняты в залог при условии предоставления подлинных экземпляров документов, подтверждающих право собственности залогодателя на передаваемое в залог имущество, и отсутствия ограничений (обременений) прав на такое имущество. В случае, если в соответствии с законодательством Российской Федерации ограничение (обременение) прав на имущество не подлежит государственной регистрации или учету, осуществляемому в том числе депозитарием или держателем реестра владельцев ценных бумаг (регистратором), залогодатель в письменной форме подтверждает достоверность информации об отсутствии ограничений (обременений) прав на такое имущество.</w:t>
      </w:r>
    </w:p>
    <w:p>
      <w:pPr>
        <w:spacing w:after="120"/>
        <w:ind w:firstLine="709"/>
      </w:pPr>
      <w:r>
        <w:rPr>
          <w:sz w:val="24"/>
        </w:rPr>
        <w:t xml:space="preserve">5. Деньги, являющиеся предметом залога, вносятся на депозитный счет соответствующего суда или органа, в производстве которого находится уголовное дело. О принятии залога судом или органом, в производстве которого находится уголовное дело, составляется протокол, копия которого вручается залогодателю.</w:t>
      </w:r>
    </w:p>
    <w:p>
      <w:pPr>
        <w:spacing w:after="120"/>
        <w:ind w:firstLine="709"/>
      </w:pPr>
      <w:r>
        <w:rPr>
          <w:sz w:val="24"/>
        </w:rPr>
        <w:t xml:space="preserve">6. Если залог вносится лицом, не являющимся подозреваемым либо обвиняемым, то ему разъясняются существо подозрения, обвинения, в связи с которым избирается данная мера пресечения, и связанные с ней обязательства и последствия их нарушения.</w:t>
      </w:r>
    </w:p>
    <w:p>
      <w:pPr>
        <w:spacing w:after="120"/>
        <w:ind w:firstLine="709"/>
      </w:pPr>
      <w:r>
        <w:rPr>
          <w:sz w:val="24"/>
        </w:rPr>
        <w:t xml:space="preserve">7. В постановлении или определении суда о применении залога в качестве меры пресечения суд устанавливает срок внесения залога. Если подозреваемый либо обвиняемый задержан, то суд при условии признания задержания законным и обоснованным продлевает срок задержания до внесения залога, но не более чем на 72 часа с момента вынесения судебного решения. В случае, если в установленный срок залог не внесен, суд по ходатайству, возбужденному в соответствии со статьей 108 настоящего Кодекса, рассматривает вопрос об избрании в отношении подозреваемого либо обвиняемого иной меры пресечения.</w:t>
      </w:r>
    </w:p>
    <w:p>
      <w:pPr>
        <w:spacing w:after="120"/>
        <w:ind w:firstLine="709"/>
      </w:pPr>
      <w:r>
        <w:rPr>
          <w:sz w:val="24"/>
        </w:rPr>
        <w:t xml:space="preserve">8. Если внесение залога применяется вместо ранее избранной меры пресечения, то эта мера пресечения действует до внесения залога.</w:t>
      </w:r>
    </w:p>
    <w:p>
      <w:pPr>
        <w:spacing w:after="120"/>
        <w:ind w:firstLine="709"/>
      </w:pPr>
      <w:r>
        <w:rPr>
          <w:sz w:val="24"/>
        </w:rPr>
        <w:t xml:space="preserve">8.1. При избрании залога в качестве меры пресечения суд вправе возложить на подозреваемого или обвиняемого обязанность по соблюдению запретов, предусмотренных частью шестой статьи 105.1 настоящего Кодекса. Обязанность по соблюдению запретов, предусмотренных пунктами 2 - 6 части шестой статьи 105.1 настоящего Кодекса, действует до отмены или изменения меры пресечения в виде залога, а обязанность по соблюдению запрета, предусмотренного пунктом 1 части шестой статьи 105.1 настоящего Кодекса, до истечения срока, установленного судом в соответствии с частями девятой и десятой статьи 105.1 настоящего Кодекса. Контроль за соблюдением подозреваемым или обвиняемым возложенных судом запретов осуществляется в порядке, установленном частью одиннадцатой статьи 105.1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8.1 введена Федеральным законом от 18.04.2018 N 72-ФЗ)</w:t>
      </w:r>
    </w:p>
    <w:p>
      <w:pPr>
        <w:spacing w:after="120"/>
        <w:ind w:firstLine="709"/>
      </w:pPr>
      <w:r>
        <w:rPr>
          <w:sz w:val="24"/>
        </w:rPr>
        <w:t xml:space="preserve">8.2. В случае невозможности закончить предварительное следствие в срок до двух месяцев и при отсутствии оснований для изменения или отмены меры пресечения в виде залога срок применения залога может быть продлен по решению суда в порядке, установленном статьей 109 настоящего Кодекса, с учетом особенностей, определенных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(часть 8.2 введена Федеральным законом от 07.10.2022 N 383-ФЗ)</w:t>
      </w:r>
    </w:p>
    <w:p>
      <w:pPr>
        <w:spacing w:after="120"/>
        <w:ind w:firstLine="709"/>
      </w:pPr>
      <w:r>
        <w:rPr>
          <w:sz w:val="24"/>
        </w:rPr>
        <w:t xml:space="preserve">9. В случае нарушения подозреваемым либо обвиняемым обязательств, связанных с внесенным залогом, залог обращается в доход государства по судебному решению, выносимому в соответствии со статьей 118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10. В остальных случаях суд при постановлении приговора или вынесении определения либо постановления о прекращении уголовного дела решает вопрос о возвращении залога залогодателю. При прекращении уголовного дела следователем, дознавателем залог возвращается залогодателю, о чем указывается в постановлении о прекращении уголовного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106</dc:title>
  <dc:creator>АРБИТРАЖ! · arbi.ru</dc:creator>
  <cp:lastModifiedBy>АРБИТРАЖ!</cp:lastModifiedBy>
  <dcterms:created xsi:type="dcterms:W3CDTF">2026-10-23T20:47:49.904Z</dcterms:created>
</cp:coreProperties>
</file>