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121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15. Ходатайства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Ходатайство подлежит рассмотрению и разрешению непосредственно после его заявления. В случаях, когда немедленное принятие решения по ходатайству, заявленному в ходе предварительного расследования, невозможно, оно должно быть разрешено не позднее 3 суток со дня его заявления.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121</dc:title>
  <dc:creator>АРБИТРАЖ! · arbi.ru</dc:creator>
  <cp:lastModifiedBy>АРБИТРАЖ!</cp:lastModifiedBy>
  <dcterms:created xsi:type="dcterms:W3CDTF">2026-10-24T12:33:13.712Z</dcterms:created>
</cp:coreProperties>
</file>