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Обжалование действий и решений суда и должностных лиц, осуществляющих уголовное судопроизводство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Жалобы и представления на приговоры, определения, постановления судов первой и апелляционной инстанций, а также жалобы и представления на судебные решения, принимаемые в ходе досудебного производства по уголовному делу, приносятся в порядке, установленном главами 45.1 и 47.1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29.12.2010 N 433-ФЗ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Жалобы и представления на судебные решения, вступившие в законную силу, приносятся в порядке, установленном главами 48.1 и 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127</dc:title>
  <dc:creator>АРБИТРАЖ! · arbi.ru</dc:creator>
  <cp:lastModifiedBy>АРБИТРАЖ!</cp:lastModifiedBy>
  <dcterms:created xsi:type="dcterms:W3CDTF">2026-10-24T19:24:34.654Z</dcterms:created>
</cp:coreProperties>
</file>