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18. Реабилитация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Возмещение реабилитированному имущественного вреда включает в себя возмещение:</w:t>
      </w:r>
    </w:p>
    <w:p>
      <w:pPr>
        <w:spacing w:after="120"/>
        <w:ind w:firstLine="709"/>
      </w:pPr>
      <w:r>
        <w:rPr>
          <w:sz w:val="24"/>
        </w:rPr>
        <w:t xml:space="preserve">1) заработной платы, пенсии, пособия, других средств, которых он лишился в результате уголовного преследования;</w:t>
      </w:r>
    </w:p>
    <w:p>
      <w:pPr>
        <w:spacing w:after="120"/>
        <w:ind w:firstLine="709"/>
      </w:pPr>
      <w:r>
        <w:rPr>
          <w:sz w:val="24"/>
        </w:rPr>
        <w:t xml:space="preserve">2) конфискованного или обращенного в доход государства на основании приговора или решения суда его имущества;</w:t>
      </w:r>
    </w:p>
    <w:p>
      <w:pPr>
        <w:spacing w:after="120"/>
        <w:ind w:firstLine="709"/>
      </w:pPr>
      <w:r>
        <w:rPr>
          <w:sz w:val="24"/>
        </w:rPr>
        <w:t xml:space="preserve">3) штрафов и процессуальных издержек, взысканных с него во исполнение приговора суда;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 п. 4 ч. 1 ст. 135 см. Постановление КС РФ от 23.09.2021 N 41-П.</w:t>
      </w:r>
    </w:p>
    <w:p>
      <w:pPr>
        <w:spacing w:after="120"/>
        <w:ind w:firstLine="709"/>
      </w:pPr>
      <w:r>
        <w:rPr>
          <w:sz w:val="24"/>
        </w:rPr>
        <w:t xml:space="preserve">4) сумм, выплаченных им за оказание юридической помощи;</w:t>
      </w:r>
    </w:p>
    <w:p>
      <w:pPr>
        <w:spacing w:after="120"/>
        <w:ind w:firstLine="709"/>
      </w:pPr>
      <w:r>
        <w:rPr>
          <w:sz w:val="24"/>
        </w:rPr>
        <w:t xml:space="preserve">5) иных расходов.</w:t>
      </w:r>
    </w:p>
    <w:p>
      <w:pPr>
        <w:spacing w:after="120"/>
        <w:ind w:firstLine="709"/>
      </w:pPr>
      <w:r>
        <w:rPr>
          <w:sz w:val="24"/>
        </w:rPr>
        <w:t xml:space="preserve">2. В течение сроков исковой давности, установленных Гражданским кодексом Российской Федерации, со дня получения копии документов, указанных в части первой статьи 134 настоящего Кодекса, и извещения о порядке возмещения вреда реабилитированный вправе обратиться с требованием о возмещении имущественного вреда в суд, постановивший приговор, вынесший постановление, определение о прекращении уголовного дела и (или) уголовного преследования, либо в суд по месту жительства реабилитированного, либо в суд по месту нахождения органа, вынесшего постановление о прекращении уголовного дела и (или) уголовного преследования либо об отмене или изменении незаконных или необоснованных решений. Если уголовное дело прекращено или приговор изменен вышестоящим судом, то требование о возмещении вреда направляется в суд, постановивший приговор, либо в суд по месту жительства реабилитированного.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01.07.2010 N 144-ФЗ , от 30.12.2012 N 311-ФЗ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Требование о возмещении имущественного вреда может быть заявлено законным представителем реабилитированного.</w:t>
      </w:r>
    </w:p>
    <w:p>
      <w:pPr>
        <w:spacing w:after="120"/>
        <w:ind w:firstLine="709"/>
      </w:pPr>
      <w:r>
        <w:rPr>
          <w:sz w:val="24"/>
        </w:rPr>
        <w:t xml:space="preserve">4. Не позднее одного месяца со дня поступления требования о возмещении имущественного вреда судья определяет его размер и выносит постановление о производстве выплат в возмещение этого вреда. Указанные выплаты производятся с учетом уровня инфляции.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01.07.2010 N 144-ФЗ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5 ст. 135 см. Постановления КС РФ от 14.11.2017 N 28-П , от 12.10.2021 N 44-П .</w:t>
      </w:r>
    </w:p>
    <w:p>
      <w:pPr>
        <w:spacing w:after="120"/>
        <w:ind w:firstLine="709"/>
      </w:pPr>
      <w:r>
        <w:rPr>
          <w:sz w:val="24"/>
        </w:rPr>
        <w:t xml:space="preserve">5. Требование о возмещении имущественного вреда разрешается судьей в порядке, установленном статьей 399 настоящего Кодекса для разрешения вопросов, связанных с исполнением приговора.</w:t>
      </w:r>
    </w:p>
    <w:p>
      <w:pPr>
        <w:spacing w:after="120"/>
        <w:ind w:firstLine="709"/>
      </w:pPr>
      <w:r>
        <w:rPr>
          <w:sz w:val="24"/>
        </w:rPr>
        <w:t xml:space="preserve">6. Копия постановления вручается или направляется реабилитированному, а в случае его смерти - лицам, указанным в части второй статьи 134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135</dc:title>
  <dc:creator>АРБИТРАЖ! · arbi.ru</dc:creator>
  <cp:lastModifiedBy>АРБИТРАЖ!</cp:lastModifiedBy>
  <dcterms:created xsi:type="dcterms:W3CDTF">2026-10-26T09:34:34.700Z</dcterms:created>
</cp:coreProperties>
</file>