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142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Поводы и основание для возбуждения уголовного дела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явке с повинной - добровольное сообщение лица о совершенном им преступлении.</w:t>
      </w:r>
    </w:p>
    <w:p>
      <w:pPr>
        <w:spacing w:after="120"/>
        <w:ind w:firstLine="709"/>
      </w:pPr>
      <w:r>
        <w:rPr>
          <w:sz w:val="24"/>
        </w:rPr>
        <w:t xml:space="preserve">2. Заявление о явке с повинной может быть сделано как в письменном, так и в устном виде. Устное заявление принимается и заносится в протокол в порядке, установленном частью третьей статьи 141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142</dc:title>
  <dc:creator>АРБИТРАЖ! · arbi.ru</dc:creator>
  <cp:lastModifiedBy>АРБИТРАЖ!</cp:lastModifiedBy>
  <dcterms:created xsi:type="dcterms:W3CDTF">2026-10-26T17:37:27.336Z</dcterms:created>
</cp:coreProperties>
</file>