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147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Порядок возбуждения уголовного дела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12.04.2007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Уголовные дела о преступлениях, указанных в части второй статьи 20 настоящего Кодекса, возбуждаются не иначе как по заявлению потерпевшего или его законного представителя:</w:t>
      </w:r>
    </w:p>
    <w:p>
      <w:pPr>
        <w:spacing w:after="120"/>
        <w:ind w:firstLine="709"/>
      </w:pPr>
      <w:r>
        <w:rPr>
          <w:sz w:val="24"/>
        </w:rPr>
        <w:t xml:space="preserve">1) в отношении конкретного лица - в порядке, установленном частями первой и второй статьи 318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в отношении лица, указанного в статье 447 настоящего Кодекса, - в порядке, установленном статьей 448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Если заявление подано в отношении лица, данные о котором потерпевшему не известны, то суд отказывает в принятии заявления к своему производству и направляет указанное заявление руководителю следственного органа или начальнику органа дознания для решения вопроса о возбуждении уголовного дела, о чем уведомляет лицо, подавшее заявление.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29.12.2025 N 535-ФЗ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Уголовные дела о преступлениях, указанных в части третьей статьи 20 настоящего Кодекса, возбуждаются не иначе как по заявлению потерпевшего или его законного представителя. Производство по таким уголовным делам ведется в общем порядке.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4 ст. 147 см. Постановление КС РФ от 28.03.2024 N 13-П.</w:t>
      </w:r>
    </w:p>
    <w:p>
      <w:pPr>
        <w:spacing w:after="120"/>
        <w:ind w:firstLine="709"/>
      </w:pPr>
      <w:r>
        <w:rPr>
          <w:sz w:val="24"/>
        </w:rPr>
        <w:t xml:space="preserve">4. Руководитель следственного органа, следователь, а также дознаватель с согласия прокурора возбуждают уголовное дело о любом преступлении, указанном в частях второй и третьей статьи 20 настоящего Кодекса, и при отсутствии заявления потерпевшего или его законного представителя в случаях, предусмотренных частью четвертой статьи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02.12.2008 N 226-ФЗ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147</dc:title>
  <dc:creator>АРБИТРАЖ! · arbi.ru</dc:creator>
  <cp:lastModifiedBy>АРБИТРАЖ!</cp:lastModifiedBy>
  <dcterms:created xsi:type="dcterms:W3CDTF">2026-10-26T23:14:33.923Z</dcterms:created>
</cp:coreProperties>
</file>