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УПК РФ, ст. 164.1</w:t>
      </w:r>
    </w:p>
    <w:p>
      <w:pPr>
        <w:spacing w:after="120"/>
        <w:ind w:firstLine="709"/>
      </w:pPr>
      <w:r>
        <w:rPr>
          <w:sz w:val="24"/>
        </w:rPr>
        <w:t xml:space="preserve">Акт: Уголовно-процессуальный кодекс Российской Федерации № 174-ФЗ</w:t>
      </w:r>
    </w:p>
    <w:p>
      <w:pPr>
        <w:spacing w:after="120"/>
        <w:ind w:firstLine="709"/>
      </w:pPr>
      <w:r>
        <w:rPr>
          <w:sz w:val="24"/>
        </w:rPr>
        <w:t xml:space="preserve">Источник: https://www.consultant.ru/document/cons_doc_LAW_34481/</w:t>
      </w:r>
    </w:p>
    <w:p>
      <w:pPr>
        <w:spacing w:after="120"/>
        <w:ind w:firstLine="709"/>
      </w:pPr>
      <w:r>
        <w:rPr>
          <w:sz w:val="24"/>
        </w:rPr>
        <w:t xml:space="preserve">Раздел: Глава 22. Предварительное следствие</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27.12.2018 N 533-ФЗ)</w:t>
      </w:r>
    </w:p>
    <w:p>
      <w:pPr>
        <w:spacing w:after="120"/>
        <w:ind w:firstLine="709"/>
      </w:pPr>
      <w:r>
        <w:rPr>
          <w:sz w:val="24"/>
        </w:rPr>
        <w:t xml:space="preserve">1. При производстве по уголовным делам, указанным в части четвертой.1 статьи 164 настоящего Кодекса, изъятие электронных носителей информации не допускается, за исключением случаев, когда:</w:t>
      </w:r>
    </w:p>
    <w:p>
      <w:pPr>
        <w:spacing w:after="120"/>
        <w:ind w:firstLine="709"/>
      </w:pPr>
      <w:r>
        <w:rPr>
          <w:sz w:val="24"/>
        </w:rPr>
        <w:t xml:space="preserve">1) вынесено постановление о назначении судебной экспертизы в отношении электронных носителей информации;</w:t>
      </w:r>
    </w:p>
    <w:p>
      <w:pPr>
        <w:spacing w:after="120"/>
        <w:ind w:firstLine="709"/>
      </w:pPr>
      <w:r>
        <w:rPr>
          <w:sz w:val="24"/>
        </w:rPr>
        <w:t xml:space="preserve">2) изъятие электронных носителей информации производится на основании судебного решения;</w:t>
      </w:r>
    </w:p>
    <w:p>
      <w:pPr>
        <w:spacing w:after="120"/>
        <w:ind w:firstLine="709"/>
      </w:pPr>
      <w:r>
        <w:rPr>
          <w:sz w:val="24"/>
        </w:rPr>
        <w:t xml:space="preserve">3) на электронных носителях информации содержится информация, полномочиями на хранение и использование которой владелец электронного носителя информации не обладает, либо которая может быть использована для совершения новых преступлений, либо копирование которой, по заявлению специалиста, может повлечь за собой ее утрату или изменение.</w:t>
      </w:r>
    </w:p>
    <w:p>
      <w:pPr>
        <w:spacing w:after="120"/>
        <w:ind w:firstLine="709"/>
      </w:pPr>
      <w:r>
        <w:rPr>
          <w:sz w:val="24"/>
        </w:rPr>
        <w:t xml:space="preserve">2. Электронные носители информации изымаются в ходе производства следственных действий с участием специалиста. По ходатайству законного владельца изымаемых электронных носителей информации или обладателя содержащейся на них информации специалистом, участвующим в следственном действии, в присутствии понятых с изымаемых электронных носителей информации осуществляется копирование информации. Копирование информации осуществляется на другие электронные носители информации, предоставленные законным владельцем изымаемых электронных носителей информации или обладателем содержащейся на них информации. Копирование информации не осуществляется при наличии обстоятельств, указанных в пункте 3 части первой настоящей статьи. Электронные носители информации, содержащие скопированную информацию, передаются законному владельцу изымаемых электронных носителей информации или обладателю содержащейся на них информации. Об осуществлении копирования информации и о передаче электронных носителей информации, содержащих скопированную информацию, законному владельцу изымаемых электронных носителей информации или обладателю содержащейся на них информации в протоколе следственного действия делается запись.</w:t>
      </w:r>
    </w:p>
    <w:p>
      <w:pPr>
        <w:spacing w:after="120"/>
        <w:ind w:firstLine="709"/>
      </w:pPr>
      <w:r>
        <w:rPr>
          <w:sz w:val="24"/>
        </w:rPr>
        <w:t xml:space="preserve">3. Следователь в ходе производства следственного действия вправе осуществить копирование информации, содержащейся на электронном носителе информации. В протоколе следственного действия должны быть указаны технические средства, примененные при осуществлении копирования информации, порядок их применения, электронные носители информации, к которым эти средства были применены, и полученные результаты. К протоколу прилагаются электронные носители информации, содержащие информацию, скопированную с других электронных носителей информации в ходе производства следственного действия.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УПК РФ, ст. 164.1</dc:title>
  <dc:creator>АРБИТРАЖ! · arbi.ru</dc:creator>
  <cp:lastModifiedBy>АРБИТРАЖ!</cp:lastModifiedBy>
  <dcterms:created xsi:type="dcterms:W3CDTF">2026-10-26T18:43:09.882Z</dcterms:created>
</cp:coreProperties>
</file>