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164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Предварительное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Следственные действия, предусмотренные статьями 178 частью третьей , 179 , 182 и 183 настоящего Кодекса, производятся на основании постановления следователя.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пунктами 4 - 9 , 11 и 12 части второй статьи 29 настоящего Кодекса, следственные действия производятся на основании судебного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01.07.2010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Производство следственного действия в ночное время не допускается, за исключением случаев, не терпящих отлагательства.</w:t>
      </w:r>
    </w:p>
    <w:p>
      <w:pPr>
        <w:spacing w:after="120"/>
        <w:ind w:firstLine="709"/>
      </w:pPr>
      <w:r>
        <w:rPr>
          <w:sz w:val="24"/>
        </w:rPr>
        <w:t xml:space="preserve">4. При производстве следственных действий недопустимо применение насилия, угроз и иных незаконных мер, а равно создание опасности для жизни и здоровья участвующих в них лиц.</w:t>
      </w:r>
    </w:p>
    <w:p>
      <w:pPr>
        <w:spacing w:after="120"/>
        <w:ind w:firstLine="709"/>
      </w:pPr>
      <w:r>
        <w:rPr>
          <w:sz w:val="24"/>
        </w:rPr>
        <w:t xml:space="preserve">4.1. При производстве следственных действий по уголовным делам о преступлениях, предусмотренных статьями 159 частями первой - четвертой , 159.1 - 159.3 , 159.5 , 159.6 , 160 , 165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организацией либо в связи с осуществлением коммерческой организацией предпринимательской или иной экономической деятельности, а также статьями 159 частями пятой - седьмой , 171 , 171.1 , 171.3 - 172.2 , 173.1 - 174.1 , 176 - 178 , 180 , 181 , 183 , 185 - 185.4 и 190 - 199.4 Уголовного кодекса Российской Федерации, не допускается необоснованное применение мер, которые могут привести к приостановлению законной деятельности юридических лиц или индивидуальных предпринимателей, в том числе не допускается необоснованное изъятие электронных носителей информации, за исключением случаев, предусмотренных частью первой статьи 164.1 настоящего Кодекса. При производстве следственных действий также не допускается изъятие специальной декларации, поданной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Федерации", и (или) документов и сведений, прилагаемых к указанной декларации.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27.12.2018 N 533-ФЗ; в ред. Федеральных законов от 27.12.2019 N 498-ФЗ , от 24.03.2021 N 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Следователь, привлекая к участию в следственных действиях участников уголовного судопроизводства, указанных в главах 6 - 8 настоящего Кодекса, удостоверяется в их личности, разъясняет им права, ответственность, а также порядок производства соответствующего следственного действия. Если в производстве следственного действия участвует потерпевший, свидетель, специалист, эксперт или переводчик, то он также предупреждается об ответственности, предусмотренной статьями 307 и 308 Уголовного кодекса Российской Федерации. Если в производстве следственного действия по уголовному делу в отношении соучастников преступления участвует лицо, в отношении которого уголовное дело выделено в отдельное производство в связи с заключением с ним досудебного соглашения о сотрудничестве, то оно предупреждается о предусмотренных главой 40.1 настоящего Кодекса последствиях несоблюдения им условий и невыполнения обязательств, предусмотренных досудебным соглашением о сотрудничестве, в том числе в случае умышленного сообщения ложных сведений или умышленного сокрытия от следствия каких-либо существенных сведений.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производстве следственных действий могут применяться технические средства и способы обнаружения, фиксации и изъятия следов преступления и вещественных доказательств. Перед началом следственного действия следователь предупреждает лиц, участвующих в следственном действии, о применении технических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Следователь вправе привлечь к участию в следственном действии должностное лицо органа, осуществляющего оперативно-розыскную деятельность, о чем делается соответствующая отметка в протоколе.</w:t>
      </w:r>
    </w:p>
    <w:p>
      <w:pPr>
        <w:spacing w:after="120"/>
        <w:ind w:firstLine="709"/>
      </w:pPr>
      <w:r>
        <w:rPr>
          <w:sz w:val="24"/>
        </w:rPr>
        <w:t xml:space="preserve">8. В ходе производства следственного действия ведется протокол в соответствии со статьей 166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164</dc:title>
  <dc:creator>АРБИТРАЖ! · arbi.ru</dc:creator>
  <cp:lastModifiedBy>АРБИТРАЖ!</cp:lastModifiedBy>
  <dcterms:created xsi:type="dcterms:W3CDTF">2026-10-26T19:37:17.885Z</dcterms:created>
</cp:coreProperties>
</file>