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183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25. Обыск. Выемка. Наложение ареста на почтово-телеграфные отправления. Контроль и запись переговоров. Получение информации о соединениях между абонентами и (или) абонентскими устройствами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необходимости изъятия определенных предметов и документов, имеющих значение для уголовного дела, и если точно известно, где и у кого они находятся, производится их выемка.</w:t>
      </w:r>
    </w:p>
    <w:p>
      <w:pPr>
        <w:spacing w:after="120"/>
        <w:ind w:firstLine="709"/>
      </w:pPr>
      <w:r>
        <w:rPr>
          <w:sz w:val="24"/>
        </w:rPr>
        <w:t xml:space="preserve">2. Выемка производится в порядке, установленном статьей 182 настоящего Кодекса, с изъятиями, предусмотренными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3. Выемка предметов и документов, содержащих государственную или иную охраняемую федеральным законом тайну , предметов и документов, содержащих информацию о вкладах и счетах граждан в банках и иных кредитных организациях, а также вещей, заложенных или сданных на хранение в ломбард, производится на основании судебного решения, принимаемого в порядке, установленном статьей 165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05.06.2007 N 87-ФЗ , от 03.12.2007 N 322-ФЗ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3.1. Утратил силу. - Федеральный закон от 27.12.2018 N 533-ФЗ.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Утратил силу. - Федеральный закон от 05.06.2007 N 87-ФЗ.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До начала выемки следователь предлагает выдать предметы и документы, подлежащие изъятию, а в случае отказа производит выемку принудительно.</w:t>
      </w:r>
    </w:p>
    <w:p>
      <w:pPr>
        <w:spacing w:after="120"/>
        <w:ind w:firstLine="709"/>
      </w:pPr>
      <w:r>
        <w:rPr>
          <w:sz w:val="24"/>
        </w:rPr>
        <w:t xml:space="preserve">6. В случае выемки заложенной или сданной на хранение в ломбард вещи в трехдневный срок производится уведомление об этом заемщика или поклажедателя.</w:t>
      </w:r>
    </w:p>
    <w:p>
      <w:pPr>
        <w:spacing w:after="120"/>
        <w:ind w:firstLine="709"/>
      </w:pPr>
      <w:r>
        <w:rPr>
          <w:sz w:val="24"/>
        </w:rPr>
        <w:t xml:space="preserve">(часть шестая введена Федеральным законом от 03.12.2007 N 322-ФЗ)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183</dc:title>
  <dc:creator>АРБИТРАЖ! · arbi.ru</dc:creator>
  <cp:lastModifiedBy>АРБИТРАЖ!</cp:lastModifiedBy>
  <dcterms:created xsi:type="dcterms:W3CDTF">2026-10-24T19:26:16.333Z</dcterms:created>
</cp:coreProperties>
</file>