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Обыск. Выемка. Наложение ареста на почтово-телеграфные отправления. Контроль и запись переговоров. Получение информации о соединениях между абонентами и (или) абонентскими устройствами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оснований и в порядке, которые предусмотрены частями первой и третьей статьи 182 настоящего Кодекса, производится личный обыск подозреваемого, обвиняемого в целях обнаружения и изъятия предметов и документов, могущих иметь значение для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Личный обыск может быть произведен без соответствующего постановления при задержании лица или заключении его под стражу, а также при наличии достаточных оснований полагать, что лицо, находящееся в помещении или ином месте, в котором производится обыск, скрывает при себе предметы или документы, которые могут иметь значение для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3. Личный обыск лица производится только лицом одного с ним пола и в присутствии понятых и специалистов того же пола, если они участвуют в данном следственном действии.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184</dc:title>
  <dc:creator>АРБИТРАЖ! · arbi.ru</dc:creator>
  <cp:lastModifiedBy>АРБИТРАЖ!</cp:lastModifiedBy>
  <dcterms:created xsi:type="dcterms:W3CDTF">2026-10-24T18:24:07.221Z</dcterms:created>
</cp:coreProperties>
</file>