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Обыск. Выемка. Наложение ареста на почтово-телеграфные отправления. Контроль и запись переговоров. Получение информации о соединениях между абонентами и (или) абонентскими устройствами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достаточных оснований полагать, что предметы, документы или сведения, имеющие значение для уголовного дела, могут содержаться соответственно в бандеролях, посылках или других почтово-телеграфных отправлениях либо в телеграммах или радиограммах, на них может быть наложен арест.</w:t>
      </w:r>
    </w:p>
    <w:p>
      <w:pPr>
        <w:spacing w:after="120"/>
        <w:ind w:firstLine="709"/>
      </w:pPr>
      <w:r>
        <w:rPr>
          <w:sz w:val="24"/>
        </w:rPr>
        <w:t xml:space="preserve">2. Наложение ареста на почтово-телеграфные отправления, их осмотр и выемка в учреждениях связи производятся на основании судебного решения, принимаемого в порядке, установленном статьей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ходатайстве следователя о наложении ареста на почтово-телеграфные отправления и производстве их осмотра и выемки указываются:</w:t>
      </w:r>
    </w:p>
    <w:p>
      <w:pPr>
        <w:spacing w:after="120"/>
        <w:ind w:firstLine="709"/>
      </w:pPr>
      <w:r>
        <w:rPr>
          <w:sz w:val="24"/>
        </w:rPr>
        <w:t xml:space="preserve">1) фамилия, имя, отчество и адрес лица, почтово-телеграфные отправления которого должны задерживаться;</w:t>
      </w:r>
    </w:p>
    <w:p>
      <w:pPr>
        <w:spacing w:after="120"/>
        <w:ind w:firstLine="709"/>
      </w:pPr>
      <w:r>
        <w:rPr>
          <w:sz w:val="24"/>
        </w:rPr>
        <w:t xml:space="preserve">2) основания наложения ареста, производства осмотра и выемки;</w:t>
      </w:r>
    </w:p>
    <w:p>
      <w:pPr>
        <w:spacing w:after="120"/>
        <w:ind w:firstLine="709"/>
      </w:pPr>
      <w:r>
        <w:rPr>
          <w:sz w:val="24"/>
        </w:rPr>
        <w:t xml:space="preserve">3) виды почтово-телеграфных отправлений, подлежащих аресту;</w:t>
      </w:r>
    </w:p>
    <w:p>
      <w:pPr>
        <w:spacing w:after="120"/>
        <w:ind w:firstLine="709"/>
      </w:pPr>
      <w:r>
        <w:rPr>
          <w:sz w:val="24"/>
        </w:rPr>
        <w:t xml:space="preserve">4) наименование учреждения связи, на которое возлагается обязанность задерживать соответствующие почтово-телеграфные отправления.</w:t>
      </w:r>
    </w:p>
    <w:p>
      <w:pPr>
        <w:spacing w:after="120"/>
        <w:ind w:firstLine="709"/>
      </w:pPr>
      <w:r>
        <w:rPr>
          <w:sz w:val="24"/>
        </w:rPr>
        <w:t xml:space="preserve">4. В случае принятия судом решения о наложении ареста на почтово-телеграфные отправления его копия направляется в соответствующее учреждение связи, которому поручается задерживать почтово-телеграфные отправления и незамедлительно уведомлять об этом следователя.</w:t>
      </w:r>
    </w:p>
    <w:p>
      <w:pPr>
        <w:spacing w:after="120"/>
        <w:ind w:firstLine="709"/>
      </w:pPr>
      <w:r>
        <w:rPr>
          <w:sz w:val="24"/>
        </w:rPr>
        <w:t xml:space="preserve">5. Осмотр, выемка и снятие копий с задержанных почтово-телеграфных отправлений производятся следователем в соответствующем учреждении связи. В необходимых случаях для участия в осмотре и выемке почтово-телеграфных отправлений следователь вправе вызвать специалиста, а также переводчика. В каждом случае осмотра почтово-телеграфных отправлений составляется протокол, в котором указывается, кем и какие почтово-телеграфные отправления были подвергнуты осмотру, скопированы, отправлены адресату или задержаны.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Арест на почтово-телеграфные отправления отменяется следователем с обязательным уведомлением об этом суда, принявшего решение о наложении ареста, и прокурора, когда отпадает необходимость в этой мере, но не позднее окончания предварительного расследования по данному уголовному делу.</w:t>
      </w:r>
    </w:p>
    <w:p>
      <w:pPr>
        <w:spacing w:after="120"/>
        <w:ind w:firstLine="709"/>
      </w:pPr>
      <w:r>
        <w:rPr>
          <w:sz w:val="24"/>
        </w:rPr>
        <w:t xml:space="preserve">7. При наличии достаточных оснований полагать, что сведения, имеющие значение для уголовного дела, могут содержаться в электронных сообщениях или иных передаваемых по сетям электросвязи сообщениях, следователем по решению суда могут быть проведены их осмотр и выемка.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06.07.2016 N 375-ФЗ)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185</dc:title>
  <dc:creator>АРБИТРАЖ! · arbi.ru</dc:creator>
  <cp:lastModifiedBy>АРБИТРАЖ!</cp:lastModifiedBy>
  <dcterms:created xsi:type="dcterms:W3CDTF">2026-10-24T17:18:02.347Z</dcterms:created>
</cp:coreProperties>
</file>