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Признав необходимым назначение судебной экспертизы, следователь выносит об этом постановление, а в случаях, предусмотренных пунктом 3 части второй статьи 29 настоящего Кодекса, возбуждает перед судом ходатайство, в котором указываются:</w:t>
      </w:r>
    </w:p>
    <w:p>
      <w:pPr>
        <w:spacing w:after="120"/>
        <w:ind w:firstLine="709"/>
      </w:pPr>
      <w:r>
        <w:rPr>
          <w:sz w:val="24"/>
        </w:rPr>
        <w:t xml:space="preserve">1) основания назначения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2) фамилия, имя и отчество эксперта или наименование экспертного учреждения, в котором должна быть произведена судебная экспертиза;</w:t>
      </w:r>
    </w:p>
    <w:p>
      <w:pPr>
        <w:spacing w:after="120"/>
        <w:ind w:firstLine="709"/>
      </w:pPr>
      <w:r>
        <w:rPr>
          <w:sz w:val="24"/>
        </w:rPr>
        <w:t xml:space="preserve">3) вопросы, поставленные перед экспертом;</w:t>
      </w:r>
    </w:p>
    <w:p>
      <w:pPr>
        <w:spacing w:after="120"/>
        <w:ind w:firstLine="709"/>
      </w:pPr>
      <w:r>
        <w:rPr>
          <w:sz w:val="24"/>
        </w:rPr>
        <w:t xml:space="preserve">4) материалы, предоставляемые в распоряжение эксперта.</w:t>
      </w:r>
    </w:p>
    <w:p>
      <w:pPr>
        <w:spacing w:after="120"/>
        <w:ind w:firstLine="709"/>
      </w:pPr>
      <w:r>
        <w:rPr>
          <w:sz w:val="24"/>
        </w:rPr>
        <w:t xml:space="preserve">2. Судебная экспертиза производится государственными судебными экспертами и иными экспертами из числа лиц, обладающих специальными знаниями .</w:t>
      </w:r>
    </w:p>
    <w:p>
      <w:pPr>
        <w:spacing w:after="120"/>
        <w:ind w:firstLine="709"/>
      </w:pPr>
      <w:r>
        <w:rPr>
          <w:sz w:val="24"/>
        </w:rPr>
        <w:t xml:space="preserve">3. Следователь знакомит с постановлением о назначении судебной экспертизы подозреваемого, обвиняемого, его защитника, потерпевшего, его представителя и разъясняет им права, предусмотренные статьей 198 настоящего Кодекса. Об этом составляется протокол, подписываемый следователем и лицами, которые ознакомлены с постановлением.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Судебная экспертиза в отношении потерпевшего, за исключением случаев, предусмотренных пунктами 2 , 4 и 5 статьи 196 настоящего Кодекса, а также в отношении свидетеля производится с их согласия или согласия их законных представителей, которые даются указанными лицами в письменном виде. Судебная экспертиза может быть назначена и произведена до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04.03.2013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195</dc:title>
  <dc:creator>АРБИТРАЖ! · arbi.ru</dc:creator>
  <cp:lastModifiedBy>АРБИТРАЖ!</cp:lastModifiedBy>
  <dcterms:created xsi:type="dcterms:W3CDTF">2026-10-24T06:03:43.165Z</dcterms:created>
</cp:coreProperties>
</file>