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производстве судебной экспертизы в экспертном учреждении следователь направляет руководителю соответствующего экспертного учреждения постановление о назначении судебной экспертизы и материалы, необходимые для ее производства.</w:t>
      </w:r>
    </w:p>
    <w:p>
      <w:pPr>
        <w:spacing w:after="120"/>
        <w:ind w:firstLine="709"/>
      </w:pPr>
      <w:r>
        <w:rPr>
          <w:sz w:val="24"/>
        </w:rPr>
        <w:t xml:space="preserve">2. Руководитель экспертного учреждения после получения постановления поручает производство судебной экспертизы конкретному эксперту или нескольким экспертам из числа работников данного учреждения и уведомляет об этом следователя. При этом руководитель экспертного учреждения, за исключением руководителя государственного судебно-экспертного учреждения, разъясняет эксперту его права и ответственность, предусмотренные статьей 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Руководитель экспертного учреждения вправе возвратить без исполнения постановление о назначении судебной экспертизы и материалы, представленные для ее производства, если в данном учреждении нет эксперта конкретной специальности либо специальных условий для проведения исследований, указав мотивы, по которым производится возврат.</w:t>
      </w:r>
    </w:p>
    <w:p>
      <w:pPr>
        <w:spacing w:after="120"/>
        <w:ind w:firstLine="709"/>
      </w:pPr>
      <w:r>
        <w:rPr>
          <w:sz w:val="24"/>
        </w:rPr>
        <w:t xml:space="preserve">4. Если судебная экспертиза производится вне экспертного учреждения, то следователь вручает постановление и необходимые материалы эксперту и разъясняет ему права и ответственность, предусмотренные статьей 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Эксперт вправе возвратить без исполнения постановление, если представленных материалов недостаточно для производства судебной экспертизы или он считает, что не обладает достаточными знаниями для ее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199</dc:title>
  <dc:creator>АРБИТРАЖ! · arbi.ru</dc:creator>
  <cp:lastModifiedBy>АРБИТРАЖ!</cp:lastModifiedBy>
  <dcterms:created xsi:type="dcterms:W3CDTF">2026-10-24T02:12:14.553Z</dcterms:created>
</cp:coreProperties>
</file>