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202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Производство судебной экспертизы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Следователь вправе получить образцы почерка или иные образцы для сравнительного исследования у подозреваемого, обвиняемого, свидетеля, потерпевшего, а также в соответствии с частью первой статьи 144 настоящего Кодекса у иных физических лиц и представителей юридических лиц в случаях, если возникла необходимость проверить, оставлены ли ими следы в определенном месте или на вещественных доказательствах, и составить протокол в соответствии со статьями 166 и 167 настоящего Кодекса, за исключением требования об участии понятых. Получение образцов для сравнительного исследования может быть произведено до возбуждения уголовного дела.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04.03.2013 N 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получении образцов для сравнительного исследования не должны применяться методы, опасные для жизни и здоровья человека или унижающие его честь и достоинство.</w:t>
      </w:r>
    </w:p>
    <w:p>
      <w:pPr>
        <w:spacing w:after="120"/>
        <w:ind w:firstLine="709"/>
      </w:pPr>
      <w:r>
        <w:rPr>
          <w:sz w:val="24"/>
        </w:rPr>
        <w:t xml:space="preserve">3. О получении образцов для сравнительного исследования следователь выносит постановление. В необходимых случаях получение образцов производится с участием специалистов.</w:t>
      </w:r>
    </w:p>
    <w:p>
      <w:pPr>
        <w:spacing w:after="120"/>
        <w:ind w:firstLine="709"/>
      </w:pPr>
      <w:r>
        <w:rPr>
          <w:sz w:val="24"/>
        </w:rPr>
        <w:t xml:space="preserve">4. Если получение образцов для сравнительного исследования является частью судебной экспертизы, то оно производится экспертом. В этом случае сведения о производстве указанного действия эксперт отражает в своем заключении.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202</dc:title>
  <dc:creator>АРБИТРАЖ! · arbi.ru</dc:creator>
  <cp:lastModifiedBy>АРБИТРАЖ!</cp:lastModifiedBy>
  <dcterms:created xsi:type="dcterms:W3CDTF">2026-10-23T23:25:02.610Z</dcterms:created>
</cp:coreProperties>
</file>