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214.1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29. Прекращение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12.11.2018 N 411-ФЗ)</w:t>
      </w:r>
    </w:p>
    <w:p>
      <w:pPr>
        <w:spacing w:after="120"/>
        <w:ind w:firstLine="709"/>
      </w:pPr>
      <w:r>
        <w:rPr>
          <w:sz w:val="24"/>
        </w:rPr>
        <w:t xml:space="preserve">1. В случае, предусмотренном частью первой.1 статьи 214 настоящего Кодекса, прокурор, руководитель следственного органа возбуждают перед судом ходатайство о разрешении отмены постановления о прекращении уголовного дела или уголовного преследования (далее также в настоящей статье - ходатайство), о чем выносится соответствующее постановление. В постановлении о возбуждении ходатайства излагаются конкретные, фактические обстоятельства, в том числе новые сведения, подлежащие дополнительному расследованию. К постановлению прилагаются материалы, подтверждающие обоснованность ходатайства.</w:t>
      </w:r>
    </w:p>
    <w:p>
      <w:pPr>
        <w:spacing w:after="120"/>
        <w:ind w:firstLine="709"/>
      </w:pPr>
      <w:r>
        <w:rPr>
          <w:sz w:val="24"/>
        </w:rPr>
        <w:t xml:space="preserve">2. Ходатайство рассматривается единолично судьей районного суда или военного суда соответствующего уровня по месту производства предварительного расследования с обязательным участием лица, возбудившего ходатайство, не позднее 14 суток со дня поступления материалов в суд. В судебном заседании вправе также участвовать прокурор, лицо, в отношении которого прекращено уголовное дело или уголовное преследование, его защитник и (или) законный представитель, потерпевший, его законный представитель и (или) представитель. Неявка в судебное заседание лиц, своевременно извещенных о времени рассмотрения ходатайства, не является препятствием для рассмотрения ходатайства судом.</w:t>
      </w:r>
    </w:p>
    <w:p>
      <w:pPr>
        <w:spacing w:after="120"/>
        <w:ind w:firstLine="709"/>
      </w:pPr>
      <w:r>
        <w:rPr>
          <w:sz w:val="24"/>
        </w:rPr>
        <w:t xml:space="preserve">3. В начале заседания судья объявляет, какое ходатайство подлежит рассмотрению, разъясняет явившимся в судебное заседание лицам их права и обязанности. Затем лицо, возбудившее ходатайство, обосновывает его, после чего исследуются поступившие материалы и заслушиваются другие явившиеся в судебное заседание лица.</w:t>
      </w:r>
    </w:p>
    <w:p>
      <w:pPr>
        <w:spacing w:after="120"/>
        <w:ind w:firstLine="709"/>
      </w:pPr>
      <w:r>
        <w:rPr>
          <w:sz w:val="24"/>
        </w:rPr>
        <w:t xml:space="preserve">4. Рассмотрев ходатайство, судья выносит одно из следующих постановлений:</w:t>
      </w:r>
    </w:p>
    <w:p>
      <w:pPr>
        <w:spacing w:after="120"/>
        <w:ind w:firstLine="709"/>
      </w:pPr>
      <w:r>
        <w:rPr>
          <w:sz w:val="24"/>
        </w:rPr>
        <w:t xml:space="preserve">1) о разрешении отмены постановления о прекращении уголовного дела или уголовного преследования;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ходатайства о разрешении отмены постановления о прекращении уголовного дела или уголовного преследования.</w:t>
      </w:r>
    </w:p>
    <w:p>
      <w:pPr>
        <w:spacing w:after="120"/>
        <w:ind w:firstLine="709"/>
      </w:pPr>
      <w:r>
        <w:rPr>
          <w:sz w:val="24"/>
        </w:rPr>
        <w:t xml:space="preserve">5. Копия постановления судьи направляется лицу, возбудившему ходатайство, прокурору, а также лицу, в отношении которого прекращено уголовное дело или уголовное преследование, потерпевшему.</w:t>
      </w:r>
    </w:p>
    <w:p>
      <w:pPr>
        <w:spacing w:after="120"/>
        <w:ind w:firstLine="709"/>
      </w:pPr>
      <w:r>
        <w:rPr>
          <w:sz w:val="24"/>
        </w:rPr>
        <w:t xml:space="preserve">6. Постановление судьи может быть обжаловано в порядке, установленном главами 45.1 и 47.1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214.1</dc:title>
  <dc:creator>АРБИТРАЖ! · arbi.ru</dc:creator>
  <cp:lastModifiedBy>АРБИТРАЖ!</cp:lastModifiedBy>
  <dcterms:created xsi:type="dcterms:W3CDTF">2026-10-23T10:22:22.680Z</dcterms:created>
</cp:coreProperties>
</file>