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окончании дознания дознаватель составляет обвинительный акт, в котором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его составления;</w:t>
      </w:r>
    </w:p>
    <w:p>
      <w:pPr>
        <w:spacing w:after="120"/>
        <w:ind w:firstLine="709"/>
      </w:pPr>
      <w:r>
        <w:rPr>
          <w:sz w:val="24"/>
        </w:rPr>
        <w:t xml:space="preserve">2) должность, фамилия, инициалы лица, его составившего;</w:t>
      </w:r>
    </w:p>
    <w:p>
      <w:pPr>
        <w:spacing w:after="120"/>
        <w:ind w:firstLine="709"/>
      </w:pPr>
      <w:r>
        <w:rPr>
          <w:sz w:val="24"/>
        </w:rPr>
        <w:t xml:space="preserve">3) данные о лице, привлекаемом к уголовной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4) место и время совершения преступления, его способы, мотивы, цели, последствия и другие обстоятельства, имеющие значение для данного уголовного дела;</w:t>
      </w:r>
    </w:p>
    <w:p>
      <w:pPr>
        <w:spacing w:after="120"/>
        <w:ind w:firstLine="709"/>
      </w:pPr>
      <w:r>
        <w:rPr>
          <w:sz w:val="24"/>
        </w:rPr>
        <w:t xml:space="preserve">5) формулировка обвинения с указанием пункта, части, статьи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перечень доказательств, подтверждающих обвинение, и краткое изложение их содержания, а также перечень доказательств, на которые ссылается сторона защиты, и краткое изложение их содержания;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09.03.2010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обстоятельства, смягчающие и отягчающие наказание;</w:t>
      </w:r>
    </w:p>
    <w:p>
      <w:pPr>
        <w:spacing w:after="120"/>
        <w:ind w:firstLine="709"/>
      </w:pPr>
      <w:r>
        <w:rPr>
          <w:sz w:val="24"/>
        </w:rPr>
        <w:t xml:space="preserve">8) данные о потерпевшем, характере и размере причиненного ему вреда;</w:t>
      </w:r>
    </w:p>
    <w:p>
      <w:pPr>
        <w:spacing w:after="120"/>
        <w:ind w:firstLine="709"/>
      </w:pPr>
      <w:r>
        <w:rPr>
          <w:sz w:val="24"/>
        </w:rPr>
        <w:t xml:space="preserve">9) список лиц, подлежащих вызову в суд.</w:t>
      </w:r>
    </w:p>
    <w:p>
      <w:pPr>
        <w:spacing w:after="120"/>
        <w:ind w:firstLine="709"/>
      </w:pPr>
      <w:r>
        <w:rPr>
          <w:sz w:val="24"/>
        </w:rPr>
        <w:t xml:space="preserve">2. Обвиняемый, его защитник должны быть ознакомлены с обвинительным актом и материалами уголовного дела, о чем делается отметка в протоколе ознакомления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Потерпевшему или его представителю по его ходатайству могут быть предоставлены для ознакомления обвинительный акт и материалы уголовного дела в том же порядке, который установлен частью второй настоящей статьи для обвиняемого и его защитника.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К обвинительному акту прилагается справка о сроках дознания, об избранных мерах пресечения с указанием времени содержания под стражей, домашнего ареста, запрета определенных действий, предусмотренного пунктом 1 части шестой статьи 105.1 настоящего Кодекса, о вещественных доказательствах, в том числе с указанием на то, что они признаны таковыми по другому уголовному делу (другим уголовным делам), гражданском иске, принятых мерах по обеспечению исполнения наказания в виде штрафа, по обеспечению гражданского иска и возможной конфискации имущества, процессуальных издержках, а при наличии у обвиняемого, потерпевшего иждивенцев - о принятых мерах по обеспечению их прав. В справке должны быть указаны соответствующие листы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06.11.2011 N 293-ФЗ; в ред. Федеральных законов от 08.03.2015 N 40-ФЗ , от 18.04.2018 N 72-ФЗ , от 06.04.2024 N 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В случае, если лицо обвиняется в совершении преступления, за которое может быть назначено наказание в виде штрафа, в справке к обвинительному акту указывается информация, необходимая в соответствии с правилами заполнения расчетных документов на перечисление суммы штрафа, предусмотренными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31.12.2017 N 500-ФЗ)</w:t>
      </w:r>
    </w:p>
    <w:p>
      <w:pPr>
        <w:spacing w:after="120"/>
        <w:ind w:firstLine="709"/>
      </w:pPr>
      <w:r>
        <w:rPr>
          <w:sz w:val="24"/>
        </w:rPr>
        <w:t xml:space="preserve">4. Обвинительный акт, составленный дознавателем, утверждается начальником органа дознания. Материалы уголовного дела вместе с обвинительным актом направляются прокурору.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225</dc:title>
  <dc:creator>АРБИТРАЖ! · arbi.ru</dc:creator>
  <cp:lastModifiedBy>АРБИТРАЖ!</cp:lastModifiedBy>
  <dcterms:created xsi:type="dcterms:W3CDTF">2026-10-23T18:11:29.486Z</dcterms:created>
</cp:coreProperties>
</file>