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33. Общий порядок подготовки к судебному заседанию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05.06.2012 N 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 поступившему в суд уголовному делу судья должен выяснить в отношении каждого из обвиняемых следующее:</w:t>
      </w:r>
    </w:p>
    <w:p>
      <w:pPr>
        <w:spacing w:after="120"/>
        <w:ind w:firstLine="709"/>
      </w:pPr>
      <w:r>
        <w:rPr>
          <w:sz w:val="24"/>
        </w:rPr>
        <w:t xml:space="preserve">1) подсудно ли уголовное дело данному суду;</w:t>
      </w:r>
    </w:p>
    <w:p>
      <w:pPr>
        <w:spacing w:after="120"/>
        <w:ind w:firstLine="709"/>
      </w:pPr>
      <w:r>
        <w:rPr>
          <w:sz w:val="24"/>
        </w:rPr>
        <w:t xml:space="preserve">2) вручены ли копии обвинительного заключения или обвинительного акта;</w:t>
      </w:r>
    </w:p>
    <w:p>
      <w:pPr>
        <w:spacing w:after="120"/>
        <w:ind w:firstLine="709"/>
      </w:pPr>
      <w:r>
        <w:rPr>
          <w:sz w:val="24"/>
        </w:rPr>
        <w:t xml:space="preserve">3) подлежит ли избранию, отмене или изменению мера пресечения, а также подлежит ли продлению срок запрета определенных действий, предусмотренного пунктом 1 части шестой статьи 105.1 настоящего Кодекса, срок домашнего ареста или срок содержания под стражей;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18.04.2018 N 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подлежат ли удовлетворению заявленные ходатайства и поданные жалобы;</w:t>
      </w:r>
    </w:p>
    <w:p>
      <w:pPr>
        <w:spacing w:after="120"/>
        <w:ind w:firstLine="709"/>
      </w:pPr>
      <w:r>
        <w:rPr>
          <w:sz w:val="24"/>
        </w:rPr>
        <w:t xml:space="preserve">4.1) приняты ли меры по обеспечению исполнения наказания в виде штрафа;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08.03.2015 N 40-ФЗ)</w:t>
      </w:r>
    </w:p>
    <w:p>
      <w:pPr>
        <w:spacing w:after="120"/>
        <w:ind w:firstLine="709"/>
      </w:pPr>
      <w:r>
        <w:rPr>
          <w:sz w:val="24"/>
        </w:rPr>
        <w:t xml:space="preserve">5) приняты ли меры по обеспечению возмещения вреда, причиненного преступлением, или возможной конфискации имущества, а также подлежит ли продлению срок ареста, наложенного на имущество, установленный в соответствии с частью третьей статьи 115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29.06.2015 N 190-ФЗ)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имеются ли основания проведения предварительного слушания, предусмотренные частью второй статьи 229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Вопрос об избрании меры пресечения в виде запрета определенных действий, залога, домашнего ареста или заключения под стражу либо о продлении срока запрета определенных действий, срока домашнего ареста или срока содержания под стражей рассматривается в судебном заседании судьей по ходатайству прокурора или по собственной инициативе с участием обвиняемого, его защитника, если он участвует в уголовном деле, законного представителя несовершеннолетнего обвиняемого и прокурора в порядке, установленном статьями 105.1 и 108 настоящего Кодекса, либо на предварительном слушании, проводимом при наличии оснований, предусмотренных частью второй статьи 229 настоящего Кодекса. Стороны должны быть извещены о месте, дате и времени судебного заседания не менее чем за 3 суток до его начала.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18.04.2018 N 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Вопрос о продлении срока ареста, наложенного на имущество лиц, указанных в части третьей статьи 115 настоящего Кодекса, рассматривается в судебном заседании судьей по ходатайству прокурора или по собственной инициативе в порядке, установленном статьей 115.1 настоящего Кодекса, либо на предварительном слушании, проводимом при наличии оснований, предусмотренных частью второй статьи 229 настоящего Кодекса, и с учетом особенностей, предусмотренных статьей 115.1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29.06.2015 N 190-ФЗ)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228</dc:title>
  <dc:creator>АРБИТРАЖ! · arbi.ru</dc:creator>
  <cp:lastModifiedBy>АРБИТРАЖ!</cp:lastModifiedBy>
  <dcterms:created xsi:type="dcterms:W3CDTF">2026-10-24T05:40:19.980Z</dcterms:created>
</cp:coreProperties>
</file>