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Общий порядок подготовки к судебному заседанию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по ходатайству стороны или по собственной инициативе при наличии оснований, предусмотренных частью второй настоящей статьи, проводит предварительное слушание в порядке, установленном главой 34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229 см. Постановление КС РФ от 22.03.2005 N 4-П.</w:t>
      </w:r>
    </w:p>
    <w:p>
      <w:pPr>
        <w:spacing w:after="120"/>
        <w:ind w:firstLine="709"/>
      </w:pPr>
      <w:r>
        <w:rPr>
          <w:sz w:val="24"/>
        </w:rPr>
        <w:t xml:space="preserve">2. Предварительное слушание проводится:</w:t>
      </w:r>
    </w:p>
    <w:p>
      <w:pPr>
        <w:spacing w:after="120"/>
        <w:ind w:firstLine="709"/>
      </w:pPr>
      <w:r>
        <w:rPr>
          <w:sz w:val="24"/>
        </w:rPr>
        <w:t xml:space="preserve">1) при наличии ходатайства стороны об исключении доказательства, заявленного в соответствии с частью третьей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при наличии основания для возвращения уголовного дела прокурору в случаях, предусмотренных статьей 237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при наличии основания для приостановления или прекращения уголовного дела;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04.07.2003 N 92-ФЗ;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при наличии ходатайства стороны о проведении судебного разбирательства в порядке, предусмотренном частью пятой статьи 247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27.07.2006 N 153-ФЗ)</w:t>
      </w:r>
    </w:p>
    <w:p>
      <w:pPr>
        <w:spacing w:after="120"/>
        <w:ind w:firstLine="709"/>
      </w:pPr>
      <w:r>
        <w:rPr>
          <w:sz w:val="24"/>
        </w:rPr>
        <w:t xml:space="preserve">5) для решения вопроса о рассмотрении уголовного дела судом с участием присяжных заседателей;</w:t>
      </w:r>
    </w:p>
    <w:p>
      <w:pPr>
        <w:spacing w:after="120"/>
        <w:ind w:firstLine="709"/>
      </w:pPr>
      <w:r>
        <w:rPr>
          <w:sz w:val="24"/>
        </w:rPr>
        <w:t xml:space="preserve">6) при наличии не вступившего в законную силу приговора, предусматривающего условное осуждение лица, в отношении которого в суд поступило уголовное дело, за ранее совершенное им преступление;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29.03.2010 N 32-ФЗ)</w:t>
      </w:r>
    </w:p>
    <w:p>
      <w:pPr>
        <w:spacing w:after="120"/>
        <w:ind w:firstLine="709"/>
      </w:pPr>
      <w:r>
        <w:rPr>
          <w:sz w:val="24"/>
        </w:rPr>
        <w:t xml:space="preserve">7) при наличии основания для выделения уголовного дела;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23.07.2013 N 217-ФЗ)</w:t>
      </w:r>
    </w:p>
    <w:p>
      <w:pPr>
        <w:spacing w:after="120"/>
        <w:ind w:firstLine="709"/>
      </w:pPr>
      <w:r>
        <w:rPr>
          <w:sz w:val="24"/>
        </w:rPr>
        <w:t xml:space="preserve">8) при наличии ходатайства стороны о соединении уголовных дел в случаях,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03.07.2016 N 327-ФЗ)</w:t>
      </w:r>
    </w:p>
    <w:p>
      <w:pPr>
        <w:spacing w:after="120"/>
        <w:ind w:firstLine="709"/>
      </w:pPr>
      <w:r>
        <w:rPr>
          <w:sz w:val="24"/>
        </w:rPr>
        <w:t xml:space="preserve">3. Ходатайство о проведении предварительного слушания может быть заявлено стороной после ознакомления с материалами уголовного дела либо после направления уголовного дела с обвинительным заключением или обвинительным актом в суд в течение 3 суток со дня получения обвиняемым копии обвинительного заключения или обвинительного 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229</dc:title>
  <dc:creator>АРБИТРАЖ! · arbi.ru</dc:creator>
  <cp:lastModifiedBy>АРБИТРАЖ!</cp:lastModifiedBy>
  <dcterms:created xsi:type="dcterms:W3CDTF">2026-10-24T06:40:00.431Z</dcterms:created>
</cp:coreProperties>
</file>