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Общий порядок подготовки к судебному заседанию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оснований для принятия решений, предусмотренных пунктами 1 и 2 части первой статьи 227 настоящего Кодекса, судья выносит постановление о назначении судебного заседания без проведения предварительного слушания.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231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помимо вопросов, предусмотренных частью второй статьи 227 настоящего Кодекса, разрешаются следующие вопросы:</w:t>
      </w:r>
    </w:p>
    <w:p>
      <w:pPr>
        <w:spacing w:after="120"/>
        <w:ind w:firstLine="709"/>
      </w:pPr>
      <w:r>
        <w:rPr>
          <w:sz w:val="24"/>
        </w:rPr>
        <w:t xml:space="preserve">1) о месте, дате и времени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о рассмотрении уголовного дела судьей единолично или судом коллегиально;</w:t>
      </w:r>
    </w:p>
    <w:p>
      <w:pPr>
        <w:spacing w:after="120"/>
        <w:ind w:firstLine="709"/>
      </w:pPr>
      <w:r>
        <w:rPr>
          <w:sz w:val="24"/>
        </w:rPr>
        <w:t xml:space="preserve">3) о назначении защитника в случаях, предусмотренных пунктами 2 - 7 части первой статьи 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о вызове в судебное заседание лиц по спискам, представленным сторонами;</w:t>
      </w:r>
    </w:p>
    <w:p>
      <w:pPr>
        <w:spacing w:after="120"/>
        <w:ind w:firstLine="709"/>
      </w:pPr>
      <w:r>
        <w:rPr>
          <w:sz w:val="24"/>
        </w:rPr>
        <w:t xml:space="preserve">5) о рассмотрении уголовного дела в закрытом судебном заседании в случаях, предусмотренных статьей 241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6) о мере пресечения, за исключением случаев избрания меры пресечения в виде запрета определенных действий, предусмотренного пунктом 1 части шестой статьи 105.1 настоящего Кодекса, залога, домашнего ареста или заключения под стражу, либо о продлении срока запрета определенных действий, предусмотренного пунктом 1 части шестой статьи 105.1 настоящего Кодекса, срока домашнего ареста или срока заключения под стражу.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231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3. В постановлении также должны содержаться решения о назначении судебного заседания с указанием фамилии, имени и отчества каждого обвиняемого и квалификации вменяемого ему в вину преступления, а также о мере пресечения.</w:t>
      </w:r>
    </w:p>
    <w:p>
      <w:pPr>
        <w:spacing w:after="120"/>
        <w:ind w:firstLine="709"/>
      </w:pPr>
      <w:r>
        <w:rPr>
          <w:sz w:val="24"/>
        </w:rPr>
        <w:t xml:space="preserve">4. Стороны должны быть извещены о месте, дате и времени судебного заседания не менее чем за 5 суток до его начала.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5 ст. 231 см. Постановление КС РФ от 24.11.2025 N 40-П.</w:t>
      </w:r>
    </w:p>
    <w:p>
      <w:pPr>
        <w:spacing w:after="120"/>
        <w:ind w:firstLine="709"/>
      </w:pPr>
      <w:r>
        <w:rPr>
          <w:sz w:val="24"/>
        </w:rPr>
        <w:t xml:space="preserve">5. После назначения судебного заседания подсудимый не вправе заявлять ходатайства:</w:t>
      </w:r>
    </w:p>
    <w:p>
      <w:pPr>
        <w:spacing w:after="120"/>
        <w:ind w:firstLine="709"/>
      </w:pPr>
      <w:r>
        <w:rPr>
          <w:sz w:val="24"/>
        </w:rPr>
        <w:t xml:space="preserve">1) о рассмотрении уголовного дела судом с участием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2) о проведении предварительного слушания;</w:t>
      </w:r>
    </w:p>
    <w:p>
      <w:pPr>
        <w:spacing w:after="120"/>
        <w:ind w:firstLine="709"/>
      </w:pPr>
      <w:r>
        <w:rPr>
          <w:sz w:val="24"/>
        </w:rPr>
        <w:t xml:space="preserve">3) о рассмотрении уголовного дела коллегией из трех судей.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06.11.2011 N 292-ФЗ)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04.07.2003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231</dc:title>
  <dc:creator>АРБИТРАЖ! · arbi.ru</dc:creator>
  <cp:lastModifiedBy>АРБИТРАЖ!</cp:lastModifiedBy>
  <dcterms:created xsi:type="dcterms:W3CDTF">2026-10-25T10:17:27.174Z</dcterms:created>
</cp:coreProperties>
</file>